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CC" w:rsidRPr="006C329B" w:rsidRDefault="00203D9E" w:rsidP="00244BA4">
      <w:pPr>
        <w:spacing w:after="120" w:line="240" w:lineRule="auto"/>
        <w:outlineLvl w:val="1"/>
        <w:rPr>
          <w:rFonts w:ascii="Cambria" w:eastAsia="Times New Roman" w:hAnsi="Cambria"/>
          <w:b/>
          <w:bCs/>
          <w:noProof w:val="0"/>
          <w:color w:val="42929D"/>
          <w:kern w:val="36"/>
          <w:sz w:val="36"/>
          <w:szCs w:val="24"/>
          <w:lang w:eastAsia="et-EE"/>
        </w:rPr>
      </w:pPr>
      <w:r>
        <w:rPr>
          <w:rFonts w:ascii="Cambria" w:eastAsia="Times New Roman" w:hAnsi="Cambria"/>
          <w:b/>
          <w:bCs/>
          <w:color w:val="365F91"/>
          <w:kern w:val="36"/>
          <w:sz w:val="36"/>
          <w:szCs w:val="24"/>
          <w:lang w:eastAsia="et-EE"/>
        </w:rPr>
        <w:drawing>
          <wp:anchor distT="0" distB="0" distL="114300" distR="114300" simplePos="0" relativeHeight="251657728" behindDoc="0" locked="0" layoutInCell="1" allowOverlap="1">
            <wp:simplePos x="0" y="0"/>
            <wp:positionH relativeFrom="column">
              <wp:posOffset>3751580</wp:posOffset>
            </wp:positionH>
            <wp:positionV relativeFrom="paragraph">
              <wp:posOffset>-95250</wp:posOffset>
            </wp:positionV>
            <wp:extent cx="3013075" cy="895350"/>
            <wp:effectExtent l="0" t="0" r="0" b="0"/>
            <wp:wrapNone/>
            <wp:docPr id="3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6" cstate="print">
                      <a:extLst>
                        <a:ext uri="{28A0092B-C50C-407E-A947-70E740481C1C}">
                          <a14:useLocalDpi xmlns:a14="http://schemas.microsoft.com/office/drawing/2010/main" val="0"/>
                        </a:ext>
                      </a:extLst>
                    </a:blip>
                    <a:srcRect l="5975" t="28021" r="40924" b="25281"/>
                    <a:stretch>
                      <a:fillRect/>
                    </a:stretch>
                  </pic:blipFill>
                  <pic:spPr bwMode="auto">
                    <a:xfrm>
                      <a:off x="0" y="0"/>
                      <a:ext cx="301307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44BA4" w:rsidRPr="006C329B">
        <w:rPr>
          <w:rFonts w:ascii="Cambria" w:eastAsia="Times New Roman" w:hAnsi="Cambria"/>
          <w:b/>
          <w:bCs/>
          <w:noProof w:val="0"/>
          <w:color w:val="365F91"/>
          <w:kern w:val="36"/>
          <w:sz w:val="36"/>
          <w:szCs w:val="24"/>
          <w:lang w:eastAsia="et-EE"/>
        </w:rPr>
        <w:t>Geoinformaatika</w:t>
      </w:r>
      <w:proofErr w:type="spellEnd"/>
      <w:r w:rsidR="002E52E0" w:rsidRPr="006C329B">
        <w:rPr>
          <w:rFonts w:ascii="Cambria" w:eastAsia="Times New Roman" w:hAnsi="Cambria"/>
          <w:b/>
          <w:bCs/>
          <w:noProof w:val="0"/>
          <w:color w:val="42929D"/>
          <w:kern w:val="36"/>
          <w:sz w:val="36"/>
          <w:szCs w:val="24"/>
          <w:lang w:eastAsia="et-EE"/>
        </w:rPr>
        <w:t xml:space="preserve">  </w:t>
      </w:r>
    </w:p>
    <w:p w:rsidR="00244BA4" w:rsidRPr="006C329B" w:rsidRDefault="00244BA4" w:rsidP="00DA0549">
      <w:pPr>
        <w:spacing w:after="0" w:line="240" w:lineRule="auto"/>
        <w:outlineLvl w:val="1"/>
        <w:rPr>
          <w:rFonts w:ascii="Cambria" w:hAnsi="Cambria"/>
          <w:b/>
          <w:color w:val="365F91"/>
          <w:sz w:val="24"/>
          <w:szCs w:val="24"/>
        </w:rPr>
      </w:pPr>
      <w:r w:rsidRPr="006C329B">
        <w:rPr>
          <w:rFonts w:ascii="Cambria" w:hAnsi="Cambria"/>
          <w:b/>
          <w:color w:val="365F91"/>
          <w:sz w:val="24"/>
          <w:szCs w:val="24"/>
        </w:rPr>
        <w:t>Gümnaasiumi loo</w:t>
      </w:r>
      <w:r w:rsidR="00D0229B" w:rsidRPr="006C329B">
        <w:rPr>
          <w:rFonts w:ascii="Cambria" w:hAnsi="Cambria"/>
          <w:b/>
          <w:color w:val="365F91"/>
          <w:sz w:val="24"/>
          <w:szCs w:val="24"/>
        </w:rPr>
        <w:t>dusainete valdkonna valikkursus</w:t>
      </w:r>
    </w:p>
    <w:p w:rsidR="00B3590A" w:rsidRPr="00DE6453" w:rsidRDefault="00DE6453" w:rsidP="009710A0">
      <w:pPr>
        <w:spacing w:before="120" w:after="120"/>
        <w:rPr>
          <w:rFonts w:ascii="Cambria" w:hAnsi="Cambria"/>
          <w:b/>
          <w:color w:val="365F91" w:themeColor="accent1" w:themeShade="BF"/>
          <w:spacing w:val="-1"/>
          <w:sz w:val="28"/>
        </w:rPr>
      </w:pPr>
      <w:r w:rsidRPr="00D10BBE">
        <w:rPr>
          <w:rFonts w:ascii="Cambria" w:hAnsi="Cambria"/>
          <w:i/>
          <w:color w:val="365F91" w:themeColor="accent1" w:themeShade="BF"/>
          <w:spacing w:val="-1"/>
          <w:sz w:val="24"/>
        </w:rPr>
        <w:t>e-kursus Moodle e-õppe keskkonnas</w:t>
      </w:r>
    </w:p>
    <w:p w:rsidR="00DA0549" w:rsidRPr="00DE6453" w:rsidRDefault="00DA0549" w:rsidP="00DA0549">
      <w:pPr>
        <w:spacing w:after="0" w:line="240" w:lineRule="auto"/>
        <w:outlineLvl w:val="1"/>
        <w:rPr>
          <w:rFonts w:eastAsia="Times New Roman"/>
          <w:b/>
          <w:bCs/>
          <w:noProof w:val="0"/>
          <w:color w:val="365F91" w:themeColor="accent1" w:themeShade="BF"/>
          <w:kern w:val="36"/>
          <w:sz w:val="24"/>
          <w:szCs w:val="24"/>
          <w:lang w:eastAsia="et-EE"/>
        </w:rPr>
      </w:pPr>
      <w:r w:rsidRPr="00DE6453">
        <w:rPr>
          <w:rFonts w:eastAsia="Times New Roman"/>
          <w:b/>
          <w:bCs/>
          <w:noProof w:val="0"/>
          <w:color w:val="365F91" w:themeColor="accent1" w:themeShade="BF"/>
          <w:kern w:val="36"/>
          <w:sz w:val="24"/>
          <w:szCs w:val="24"/>
          <w:lang w:eastAsia="et-EE"/>
        </w:rPr>
        <w:t xml:space="preserve">See kursus on Sulle, kui </w:t>
      </w:r>
    </w:p>
    <w:p w:rsidR="000C25FE" w:rsidRPr="006C329B" w:rsidRDefault="00443623" w:rsidP="007E3C82">
      <w:pPr>
        <w:numPr>
          <w:ilvl w:val="0"/>
          <w:numId w:val="23"/>
        </w:numPr>
        <w:spacing w:before="120" w:after="0" w:line="240" w:lineRule="auto"/>
        <w:outlineLvl w:val="1"/>
        <w:rPr>
          <w:rFonts w:eastAsia="Times New Roman"/>
          <w:bCs/>
          <w:noProof w:val="0"/>
          <w:kern w:val="36"/>
          <w:sz w:val="23"/>
          <w:szCs w:val="23"/>
          <w:lang w:eastAsia="et-EE"/>
        </w:rPr>
      </w:pPr>
      <w:r w:rsidRPr="006C329B">
        <w:rPr>
          <w:rFonts w:eastAsia="Times New Roman"/>
          <w:bCs/>
          <w:noProof w:val="0"/>
          <w:kern w:val="36"/>
          <w:sz w:val="23"/>
          <w:szCs w:val="23"/>
          <w:lang w:eastAsia="et-EE"/>
        </w:rPr>
        <w:t>õpid gü</w:t>
      </w:r>
      <w:r w:rsidR="00FC30DE">
        <w:rPr>
          <w:rFonts w:eastAsia="Times New Roman"/>
          <w:bCs/>
          <w:noProof w:val="0"/>
          <w:kern w:val="36"/>
          <w:sz w:val="23"/>
          <w:szCs w:val="23"/>
          <w:lang w:eastAsia="et-EE"/>
        </w:rPr>
        <w:t>mnaasiumiastme</w:t>
      </w:r>
      <w:r w:rsidRPr="006C329B">
        <w:rPr>
          <w:rFonts w:eastAsia="Times New Roman"/>
          <w:bCs/>
          <w:noProof w:val="0"/>
          <w:kern w:val="36"/>
          <w:sz w:val="23"/>
          <w:szCs w:val="23"/>
          <w:lang w:eastAsia="et-EE"/>
        </w:rPr>
        <w:t>s</w:t>
      </w:r>
    </w:p>
    <w:p w:rsidR="00443623" w:rsidRPr="006C329B" w:rsidRDefault="007E3C82" w:rsidP="00DA0549">
      <w:pPr>
        <w:numPr>
          <w:ilvl w:val="0"/>
          <w:numId w:val="23"/>
        </w:numPr>
        <w:spacing w:after="0" w:line="240" w:lineRule="auto"/>
        <w:outlineLvl w:val="1"/>
        <w:rPr>
          <w:rFonts w:eastAsia="Times New Roman"/>
          <w:bCs/>
          <w:noProof w:val="0"/>
          <w:kern w:val="36"/>
          <w:sz w:val="23"/>
          <w:szCs w:val="23"/>
          <w:lang w:eastAsia="et-EE"/>
        </w:rPr>
      </w:pPr>
      <w:r w:rsidRPr="006C329B">
        <w:rPr>
          <w:rFonts w:cs="Arial"/>
          <w:sz w:val="23"/>
          <w:szCs w:val="23"/>
        </w:rPr>
        <w:t>tunned</w:t>
      </w:r>
      <w:r w:rsidR="00443623" w:rsidRPr="006C329B">
        <w:rPr>
          <w:rFonts w:cs="Arial"/>
          <w:sz w:val="23"/>
          <w:szCs w:val="23"/>
        </w:rPr>
        <w:t xml:space="preserve"> huvi</w:t>
      </w:r>
      <w:r w:rsidR="00AF59FF" w:rsidRPr="006C329B">
        <w:rPr>
          <w:rFonts w:cs="Arial"/>
          <w:sz w:val="23"/>
          <w:szCs w:val="23"/>
        </w:rPr>
        <w:t xml:space="preserve"> </w:t>
      </w:r>
      <w:r w:rsidR="00443623" w:rsidRPr="006C329B">
        <w:rPr>
          <w:noProof w:val="0"/>
          <w:sz w:val="23"/>
          <w:szCs w:val="23"/>
        </w:rPr>
        <w:t xml:space="preserve">arvutite ja nüüdisaegsete tehnoloogiate kasutamise vastu geograafias </w:t>
      </w:r>
    </w:p>
    <w:p w:rsidR="00F24CA6" w:rsidRPr="009710A0" w:rsidRDefault="00443623" w:rsidP="0091147E">
      <w:pPr>
        <w:numPr>
          <w:ilvl w:val="0"/>
          <w:numId w:val="23"/>
        </w:numPr>
        <w:spacing w:after="0" w:line="240" w:lineRule="auto"/>
        <w:outlineLvl w:val="1"/>
        <w:rPr>
          <w:rFonts w:eastAsia="Times New Roman"/>
          <w:bCs/>
          <w:noProof w:val="0"/>
          <w:kern w:val="36"/>
          <w:sz w:val="23"/>
          <w:szCs w:val="23"/>
          <w:lang w:eastAsia="et-EE"/>
        </w:rPr>
      </w:pPr>
      <w:r w:rsidRPr="006C329B">
        <w:rPr>
          <w:rFonts w:eastAsia="Times New Roman"/>
          <w:bCs/>
          <w:noProof w:val="0"/>
          <w:kern w:val="36"/>
          <w:sz w:val="23"/>
          <w:szCs w:val="23"/>
          <w:lang w:eastAsia="et-EE"/>
        </w:rPr>
        <w:t>tahad arendada</w:t>
      </w:r>
      <w:r w:rsidRPr="006C329B">
        <w:rPr>
          <w:noProof w:val="0"/>
          <w:sz w:val="23"/>
          <w:szCs w:val="23"/>
        </w:rPr>
        <w:t xml:space="preserve"> graafilist, matemaati</w:t>
      </w:r>
      <w:r w:rsidR="00540E3A" w:rsidRPr="006C329B">
        <w:rPr>
          <w:noProof w:val="0"/>
          <w:sz w:val="23"/>
          <w:szCs w:val="23"/>
        </w:rPr>
        <w:t>list ja ruumilist mõtlemist</w:t>
      </w:r>
      <w:r w:rsidR="00D0229B" w:rsidRPr="006C329B">
        <w:rPr>
          <w:noProof w:val="0"/>
          <w:sz w:val="23"/>
          <w:szCs w:val="23"/>
        </w:rPr>
        <w:t xml:space="preserve"> </w:t>
      </w:r>
    </w:p>
    <w:p w:rsidR="00DE6453" w:rsidRPr="00DE6453" w:rsidRDefault="00DE6453" w:rsidP="00DA0549">
      <w:pPr>
        <w:spacing w:before="120" w:after="0" w:line="240" w:lineRule="auto"/>
        <w:outlineLvl w:val="1"/>
        <w:rPr>
          <w:rFonts w:eastAsia="Times New Roman"/>
          <w:b/>
          <w:bCs/>
          <w:noProof w:val="0"/>
          <w:color w:val="365F91" w:themeColor="accent1" w:themeShade="BF"/>
          <w:kern w:val="36"/>
          <w:sz w:val="24"/>
          <w:szCs w:val="24"/>
          <w:lang w:eastAsia="et-EE"/>
        </w:rPr>
      </w:pPr>
      <w:r w:rsidRPr="00DE6453">
        <w:rPr>
          <w:rFonts w:eastAsia="Times New Roman"/>
          <w:b/>
          <w:bCs/>
          <w:noProof w:val="0"/>
          <w:color w:val="365F91" w:themeColor="accent1" w:themeShade="BF"/>
          <w:kern w:val="36"/>
          <w:sz w:val="24"/>
          <w:szCs w:val="24"/>
          <w:lang w:eastAsia="et-EE"/>
        </w:rPr>
        <w:t>Õpiväljundid</w:t>
      </w:r>
    </w:p>
    <w:p w:rsidR="00300FCA" w:rsidRPr="00DE6453" w:rsidRDefault="00300FCA" w:rsidP="00DA0549">
      <w:pPr>
        <w:spacing w:before="120" w:after="0" w:line="240" w:lineRule="auto"/>
        <w:outlineLvl w:val="1"/>
        <w:rPr>
          <w:rFonts w:eastAsia="Times New Roman"/>
          <w:bCs/>
          <w:noProof w:val="0"/>
          <w:kern w:val="36"/>
          <w:sz w:val="23"/>
          <w:szCs w:val="23"/>
          <w:lang w:eastAsia="et-EE"/>
        </w:rPr>
      </w:pPr>
      <w:r w:rsidRPr="00DE6453">
        <w:rPr>
          <w:rFonts w:eastAsia="Times New Roman"/>
          <w:bCs/>
          <w:noProof w:val="0"/>
          <w:kern w:val="36"/>
          <w:sz w:val="23"/>
          <w:szCs w:val="23"/>
          <w:lang w:eastAsia="et-EE"/>
        </w:rPr>
        <w:t>Kursuse läbinud õpilane:</w:t>
      </w:r>
    </w:p>
    <w:p w:rsidR="00244BA4" w:rsidRPr="006C329B" w:rsidRDefault="00244BA4" w:rsidP="00244BA4">
      <w:pPr>
        <w:numPr>
          <w:ilvl w:val="0"/>
          <w:numId w:val="31"/>
        </w:numPr>
        <w:spacing w:after="0" w:line="240" w:lineRule="auto"/>
        <w:rPr>
          <w:rFonts w:eastAsia="Times New Roman"/>
          <w:b/>
          <w:noProof w:val="0"/>
          <w:sz w:val="23"/>
          <w:szCs w:val="23"/>
          <w:lang w:eastAsia="et-EE"/>
        </w:rPr>
      </w:pPr>
      <w:r w:rsidRPr="006C329B">
        <w:rPr>
          <w:sz w:val="23"/>
          <w:szCs w:val="23"/>
        </w:rPr>
        <w:t xml:space="preserve">tunneb geoinformaatika uurimisvaldkonna põhilisi käsitlusi ja mõisteid; </w:t>
      </w:r>
    </w:p>
    <w:p w:rsidR="00244BA4" w:rsidRPr="006C329B" w:rsidRDefault="00244BA4" w:rsidP="00244BA4">
      <w:pPr>
        <w:numPr>
          <w:ilvl w:val="0"/>
          <w:numId w:val="31"/>
        </w:numPr>
        <w:spacing w:after="0" w:line="240" w:lineRule="auto"/>
        <w:rPr>
          <w:rFonts w:eastAsia="Times New Roman"/>
          <w:b/>
          <w:noProof w:val="0"/>
          <w:sz w:val="23"/>
          <w:szCs w:val="23"/>
          <w:lang w:eastAsia="et-EE"/>
        </w:rPr>
      </w:pPr>
      <w:r w:rsidRPr="006C329B">
        <w:rPr>
          <w:sz w:val="23"/>
          <w:szCs w:val="23"/>
        </w:rPr>
        <w:t xml:space="preserve">teab olulisemaid ruumiandmete allikaid Eestis ja maailmas; </w:t>
      </w:r>
    </w:p>
    <w:p w:rsidR="00244BA4" w:rsidRPr="006C329B" w:rsidRDefault="00244BA4" w:rsidP="00244BA4">
      <w:pPr>
        <w:numPr>
          <w:ilvl w:val="0"/>
          <w:numId w:val="31"/>
        </w:numPr>
        <w:spacing w:after="0" w:line="240" w:lineRule="auto"/>
        <w:rPr>
          <w:rFonts w:eastAsia="Times New Roman"/>
          <w:b/>
          <w:noProof w:val="0"/>
          <w:sz w:val="23"/>
          <w:szCs w:val="23"/>
          <w:lang w:eastAsia="et-EE"/>
        </w:rPr>
      </w:pPr>
      <w:r w:rsidRPr="006C329B">
        <w:rPr>
          <w:sz w:val="23"/>
          <w:szCs w:val="23"/>
        </w:rPr>
        <w:t xml:space="preserve">oskab iseseisvalt luua ja koguda ruumiandmeid ja hinnata nende usaldusväärsust; </w:t>
      </w:r>
    </w:p>
    <w:p w:rsidR="00244BA4" w:rsidRPr="006C329B" w:rsidRDefault="00244BA4" w:rsidP="00244BA4">
      <w:pPr>
        <w:numPr>
          <w:ilvl w:val="0"/>
          <w:numId w:val="31"/>
        </w:numPr>
        <w:spacing w:after="0" w:line="240" w:lineRule="auto"/>
        <w:rPr>
          <w:rFonts w:eastAsia="Times New Roman"/>
          <w:b/>
          <w:noProof w:val="0"/>
          <w:sz w:val="23"/>
          <w:szCs w:val="23"/>
          <w:lang w:eastAsia="et-EE"/>
        </w:rPr>
      </w:pPr>
      <w:r w:rsidRPr="006C329B">
        <w:rPr>
          <w:sz w:val="23"/>
          <w:szCs w:val="23"/>
        </w:rPr>
        <w:t xml:space="preserve">tunneb enamlevinuid ruumiandmete struktuure ja oskab neid kasutada ülesannete lahendamisel; </w:t>
      </w:r>
    </w:p>
    <w:p w:rsidR="00244BA4" w:rsidRPr="006C329B" w:rsidRDefault="00244BA4" w:rsidP="00244BA4">
      <w:pPr>
        <w:numPr>
          <w:ilvl w:val="0"/>
          <w:numId w:val="31"/>
        </w:numPr>
        <w:spacing w:after="0" w:line="240" w:lineRule="auto"/>
        <w:rPr>
          <w:rFonts w:eastAsia="Times New Roman"/>
          <w:b/>
          <w:noProof w:val="0"/>
          <w:sz w:val="23"/>
          <w:szCs w:val="23"/>
          <w:lang w:eastAsia="et-EE"/>
        </w:rPr>
      </w:pPr>
      <w:r w:rsidRPr="006C329B">
        <w:rPr>
          <w:sz w:val="23"/>
          <w:szCs w:val="23"/>
        </w:rPr>
        <w:t xml:space="preserve">teab ja oskab rakendada ruumianalüüsi meetodeid; </w:t>
      </w:r>
    </w:p>
    <w:p w:rsidR="00244BA4" w:rsidRPr="006C329B" w:rsidRDefault="00244BA4" w:rsidP="00244BA4">
      <w:pPr>
        <w:numPr>
          <w:ilvl w:val="0"/>
          <w:numId w:val="31"/>
        </w:numPr>
        <w:spacing w:after="0" w:line="240" w:lineRule="auto"/>
        <w:rPr>
          <w:rFonts w:eastAsia="Times New Roman"/>
          <w:b/>
          <w:noProof w:val="0"/>
          <w:sz w:val="23"/>
          <w:szCs w:val="23"/>
          <w:lang w:eastAsia="et-EE"/>
        </w:rPr>
      </w:pPr>
      <w:r w:rsidRPr="006C329B">
        <w:rPr>
          <w:sz w:val="23"/>
          <w:szCs w:val="23"/>
        </w:rPr>
        <w:t xml:space="preserve">tunneb GIS-programmide üldist loogikat ja oskab mõnda neist kasutada geoinformaatilise analüüsi läbiviimiseks; </w:t>
      </w:r>
    </w:p>
    <w:p w:rsidR="00244BA4" w:rsidRPr="006C329B" w:rsidRDefault="00244BA4" w:rsidP="00244BA4">
      <w:pPr>
        <w:numPr>
          <w:ilvl w:val="0"/>
          <w:numId w:val="31"/>
        </w:numPr>
        <w:spacing w:after="0" w:line="240" w:lineRule="auto"/>
        <w:rPr>
          <w:rFonts w:eastAsia="Times New Roman"/>
          <w:b/>
          <w:noProof w:val="0"/>
          <w:sz w:val="23"/>
          <w:szCs w:val="23"/>
          <w:lang w:eastAsia="et-EE"/>
        </w:rPr>
      </w:pPr>
      <w:r w:rsidRPr="006C329B">
        <w:rPr>
          <w:sz w:val="23"/>
          <w:szCs w:val="23"/>
        </w:rPr>
        <w:t xml:space="preserve">oskab ruumianalüüsi tulemusi vormistada ja neid tõlgendada; </w:t>
      </w:r>
    </w:p>
    <w:p w:rsidR="00244BA4" w:rsidRDefault="00244BA4" w:rsidP="006034D4">
      <w:pPr>
        <w:numPr>
          <w:ilvl w:val="0"/>
          <w:numId w:val="31"/>
        </w:numPr>
        <w:spacing w:after="0" w:line="240" w:lineRule="auto"/>
        <w:rPr>
          <w:rFonts w:eastAsia="Times New Roman"/>
          <w:b/>
          <w:noProof w:val="0"/>
          <w:sz w:val="23"/>
          <w:szCs w:val="23"/>
          <w:lang w:eastAsia="et-EE"/>
        </w:rPr>
      </w:pPr>
      <w:r w:rsidRPr="006C329B">
        <w:rPr>
          <w:sz w:val="23"/>
          <w:szCs w:val="23"/>
        </w:rPr>
        <w:t>saab ettekujutuse geoinformaatika valdkonnas töötamise olemusest.</w:t>
      </w:r>
    </w:p>
    <w:p w:rsidR="009710A0" w:rsidRPr="008B2ABD" w:rsidRDefault="009710A0" w:rsidP="009710A0">
      <w:pPr>
        <w:spacing w:after="0" w:line="240" w:lineRule="auto"/>
        <w:rPr>
          <w:rFonts w:eastAsia="Times New Roman"/>
          <w:b/>
          <w:noProof w:val="0"/>
          <w:sz w:val="10"/>
          <w:szCs w:val="16"/>
          <w:lang w:eastAsia="et-E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51"/>
      </w:tblGrid>
      <w:tr w:rsidR="008B2ABD" w:rsidRPr="006C329B" w:rsidTr="00152E3E">
        <w:tc>
          <w:tcPr>
            <w:tcW w:w="2405" w:type="dxa"/>
            <w:shd w:val="clear" w:color="auto" w:fill="auto"/>
          </w:tcPr>
          <w:p w:rsidR="008B2ABD" w:rsidRPr="006C329B" w:rsidRDefault="008B2ABD" w:rsidP="009B2A1C">
            <w:pPr>
              <w:spacing w:before="40" w:after="40" w:line="240" w:lineRule="auto"/>
              <w:rPr>
                <w:rFonts w:eastAsia="Times New Roman"/>
                <w:noProof w:val="0"/>
                <w:sz w:val="23"/>
                <w:szCs w:val="23"/>
                <w:lang w:eastAsia="et-EE"/>
              </w:rPr>
            </w:pPr>
            <w:r>
              <w:rPr>
                <w:rFonts w:eastAsia="Times New Roman"/>
                <w:noProof w:val="0"/>
                <w:sz w:val="23"/>
                <w:szCs w:val="23"/>
                <w:lang w:eastAsia="et-EE"/>
              </w:rPr>
              <w:t>Ainekood</w:t>
            </w:r>
          </w:p>
        </w:tc>
        <w:tc>
          <w:tcPr>
            <w:tcW w:w="8051" w:type="dxa"/>
            <w:shd w:val="clear" w:color="auto" w:fill="auto"/>
          </w:tcPr>
          <w:p w:rsidR="008B2ABD" w:rsidRPr="006C329B" w:rsidRDefault="008B2ABD" w:rsidP="009B2A1C">
            <w:pPr>
              <w:spacing w:before="40" w:after="40" w:line="240" w:lineRule="auto"/>
              <w:rPr>
                <w:rFonts w:eastAsia="Times New Roman"/>
                <w:noProof w:val="0"/>
                <w:sz w:val="23"/>
                <w:szCs w:val="23"/>
                <w:lang w:eastAsia="et-EE"/>
              </w:rPr>
            </w:pPr>
            <w:r>
              <w:rPr>
                <w:rFonts w:eastAsia="Times New Roman"/>
                <w:noProof w:val="0"/>
                <w:sz w:val="23"/>
                <w:szCs w:val="23"/>
                <w:lang w:eastAsia="et-EE"/>
              </w:rPr>
              <w:t>P2TP.TK.065</w:t>
            </w:r>
          </w:p>
        </w:tc>
      </w:tr>
      <w:tr w:rsidR="00C36016" w:rsidRPr="006C329B" w:rsidTr="00152E3E">
        <w:tc>
          <w:tcPr>
            <w:tcW w:w="2405" w:type="dxa"/>
            <w:shd w:val="clear" w:color="auto" w:fill="auto"/>
          </w:tcPr>
          <w:p w:rsidR="005632F4" w:rsidRPr="006C329B" w:rsidRDefault="002B55F9" w:rsidP="00186ACC">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Kursuse</w:t>
            </w:r>
            <w:r w:rsidR="005632F4" w:rsidRPr="006C329B">
              <w:rPr>
                <w:rFonts w:eastAsia="Times New Roman"/>
                <w:noProof w:val="0"/>
                <w:sz w:val="23"/>
                <w:szCs w:val="23"/>
                <w:lang w:eastAsia="et-EE"/>
              </w:rPr>
              <w:t xml:space="preserve"> maht</w:t>
            </w:r>
          </w:p>
        </w:tc>
        <w:tc>
          <w:tcPr>
            <w:tcW w:w="8051" w:type="dxa"/>
            <w:shd w:val="clear" w:color="auto" w:fill="auto"/>
          </w:tcPr>
          <w:p w:rsidR="005632F4" w:rsidRPr="006C329B" w:rsidRDefault="00244BA4" w:rsidP="005D2CCA">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2</w:t>
            </w:r>
            <w:r w:rsidR="005D2CCA" w:rsidRPr="006C329B">
              <w:rPr>
                <w:rFonts w:eastAsia="Times New Roman"/>
                <w:noProof w:val="0"/>
                <w:sz w:val="23"/>
                <w:szCs w:val="23"/>
                <w:lang w:eastAsia="et-EE"/>
              </w:rPr>
              <w:t xml:space="preserve"> EAP, </w:t>
            </w:r>
            <w:r w:rsidRPr="006C329B">
              <w:rPr>
                <w:rFonts w:eastAsia="Times New Roman"/>
                <w:noProof w:val="0"/>
                <w:sz w:val="23"/>
                <w:szCs w:val="23"/>
                <w:lang w:eastAsia="et-EE"/>
              </w:rPr>
              <w:t>52</w:t>
            </w:r>
            <w:r w:rsidR="005632F4" w:rsidRPr="006C329B">
              <w:rPr>
                <w:rFonts w:eastAsia="Times New Roman"/>
                <w:noProof w:val="0"/>
                <w:sz w:val="23"/>
                <w:szCs w:val="23"/>
                <w:lang w:eastAsia="et-EE"/>
              </w:rPr>
              <w:t xml:space="preserve"> </w:t>
            </w:r>
            <w:r w:rsidR="002B55F9" w:rsidRPr="006C329B">
              <w:rPr>
                <w:rFonts w:eastAsia="Times New Roman"/>
                <w:noProof w:val="0"/>
                <w:sz w:val="23"/>
                <w:szCs w:val="23"/>
                <w:lang w:eastAsia="et-EE"/>
              </w:rPr>
              <w:t xml:space="preserve">akadeemilist </w:t>
            </w:r>
            <w:r w:rsidR="005632F4" w:rsidRPr="006C329B">
              <w:rPr>
                <w:rFonts w:eastAsia="Times New Roman"/>
                <w:noProof w:val="0"/>
                <w:sz w:val="23"/>
                <w:szCs w:val="23"/>
                <w:lang w:eastAsia="et-EE"/>
              </w:rPr>
              <w:t xml:space="preserve">tundi </w:t>
            </w:r>
          </w:p>
        </w:tc>
      </w:tr>
      <w:tr w:rsidR="00C36016" w:rsidRPr="006C329B" w:rsidTr="00152E3E">
        <w:tc>
          <w:tcPr>
            <w:tcW w:w="2405" w:type="dxa"/>
            <w:shd w:val="clear" w:color="auto" w:fill="auto"/>
          </w:tcPr>
          <w:p w:rsidR="005632F4" w:rsidRPr="006C329B" w:rsidRDefault="005632F4" w:rsidP="00186ACC">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Sihtrühm</w:t>
            </w:r>
          </w:p>
        </w:tc>
        <w:tc>
          <w:tcPr>
            <w:tcW w:w="8051" w:type="dxa"/>
            <w:shd w:val="clear" w:color="auto" w:fill="auto"/>
          </w:tcPr>
          <w:p w:rsidR="005632F4" w:rsidRPr="006C329B" w:rsidRDefault="007E3C82" w:rsidP="007E3C82">
            <w:pPr>
              <w:spacing w:before="40" w:after="40" w:line="240" w:lineRule="auto"/>
              <w:rPr>
                <w:rFonts w:eastAsia="Times New Roman"/>
                <w:noProof w:val="0"/>
                <w:sz w:val="23"/>
                <w:szCs w:val="23"/>
                <w:lang w:eastAsia="et-EE"/>
              </w:rPr>
            </w:pPr>
            <w:r w:rsidRPr="006C329B">
              <w:rPr>
                <w:rFonts w:eastAsia="Times New Roman"/>
                <w:bCs/>
                <w:noProof w:val="0"/>
                <w:kern w:val="36"/>
                <w:sz w:val="23"/>
                <w:szCs w:val="23"/>
                <w:lang w:eastAsia="et-EE"/>
              </w:rPr>
              <w:t>g</w:t>
            </w:r>
            <w:r w:rsidR="000C25FE" w:rsidRPr="006C329B">
              <w:rPr>
                <w:rFonts w:eastAsia="Times New Roman"/>
                <w:bCs/>
                <w:noProof w:val="0"/>
                <w:kern w:val="36"/>
                <w:sz w:val="23"/>
                <w:szCs w:val="23"/>
                <w:lang w:eastAsia="et-EE"/>
              </w:rPr>
              <w:t xml:space="preserve">ümnaasiumiõpilased  </w:t>
            </w:r>
            <w:r w:rsidR="004840B8">
              <w:rPr>
                <w:rFonts w:eastAsia="Times New Roman"/>
                <w:bCs/>
                <w:noProof w:val="0"/>
                <w:kern w:val="36"/>
                <w:sz w:val="23"/>
                <w:szCs w:val="23"/>
                <w:lang w:eastAsia="et-EE"/>
              </w:rPr>
              <w:t>alates 10</w:t>
            </w:r>
            <w:r w:rsidR="00673279" w:rsidRPr="006C329B">
              <w:rPr>
                <w:rFonts w:eastAsia="Times New Roman"/>
                <w:bCs/>
                <w:noProof w:val="0"/>
                <w:kern w:val="36"/>
                <w:sz w:val="23"/>
                <w:szCs w:val="23"/>
                <w:lang w:eastAsia="et-EE"/>
              </w:rPr>
              <w:t>.</w:t>
            </w:r>
            <w:r w:rsidR="005632F4" w:rsidRPr="006C329B">
              <w:rPr>
                <w:rFonts w:eastAsia="Times New Roman"/>
                <w:noProof w:val="0"/>
                <w:sz w:val="23"/>
                <w:szCs w:val="23"/>
                <w:lang w:eastAsia="et-EE"/>
              </w:rPr>
              <w:t xml:space="preserve"> </w:t>
            </w:r>
            <w:r w:rsidR="003F698B" w:rsidRPr="006C329B">
              <w:rPr>
                <w:rFonts w:eastAsia="Times New Roman"/>
                <w:noProof w:val="0"/>
                <w:sz w:val="23"/>
                <w:szCs w:val="23"/>
                <w:lang w:eastAsia="et-EE"/>
              </w:rPr>
              <w:t>k</w:t>
            </w:r>
            <w:r w:rsidRPr="006C329B">
              <w:rPr>
                <w:rFonts w:eastAsia="Times New Roman"/>
                <w:noProof w:val="0"/>
                <w:sz w:val="23"/>
                <w:szCs w:val="23"/>
                <w:lang w:eastAsia="et-EE"/>
              </w:rPr>
              <w:t>lassi</w:t>
            </w:r>
            <w:r w:rsidR="00673279" w:rsidRPr="006C329B">
              <w:rPr>
                <w:rFonts w:eastAsia="Times New Roman"/>
                <w:noProof w:val="0"/>
                <w:sz w:val="23"/>
                <w:szCs w:val="23"/>
                <w:lang w:eastAsia="et-EE"/>
              </w:rPr>
              <w:t>st</w:t>
            </w:r>
          </w:p>
        </w:tc>
      </w:tr>
      <w:tr w:rsidR="00EE341F" w:rsidRPr="006C329B" w:rsidTr="00152E3E">
        <w:tc>
          <w:tcPr>
            <w:tcW w:w="2405" w:type="dxa"/>
            <w:shd w:val="clear" w:color="auto" w:fill="auto"/>
          </w:tcPr>
          <w:p w:rsidR="005632F4" w:rsidRPr="006C329B" w:rsidRDefault="002B55F9" w:rsidP="006775A8">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Vastutav õppejõud</w:t>
            </w:r>
            <w:r w:rsidR="006775A8" w:rsidRPr="006C329B">
              <w:rPr>
                <w:rFonts w:eastAsia="Times New Roman"/>
                <w:noProof w:val="0"/>
                <w:sz w:val="23"/>
                <w:szCs w:val="23"/>
                <w:lang w:eastAsia="et-EE"/>
              </w:rPr>
              <w:t xml:space="preserve"> </w:t>
            </w:r>
          </w:p>
        </w:tc>
        <w:tc>
          <w:tcPr>
            <w:tcW w:w="8051" w:type="dxa"/>
            <w:shd w:val="clear" w:color="auto" w:fill="auto"/>
          </w:tcPr>
          <w:p w:rsidR="003F698B" w:rsidRPr="00C659FE" w:rsidRDefault="007F4E19" w:rsidP="00C659FE">
            <w:pPr>
              <w:spacing w:after="0"/>
              <w:rPr>
                <w:rFonts w:ascii="Times New Roman" w:hAnsi="Times New Roman"/>
                <w:sz w:val="24"/>
                <w:szCs w:val="24"/>
              </w:rPr>
            </w:pPr>
            <w:r w:rsidRPr="006C329B">
              <w:rPr>
                <w:rFonts w:eastAsia="Times New Roman"/>
                <w:noProof w:val="0"/>
                <w:sz w:val="23"/>
                <w:szCs w:val="23"/>
                <w:lang w:eastAsia="et-EE"/>
              </w:rPr>
              <w:t>Vaike Rootsmaa</w:t>
            </w:r>
          </w:p>
        </w:tc>
      </w:tr>
      <w:tr w:rsidR="00EE341F" w:rsidRPr="006C329B" w:rsidTr="00152E3E">
        <w:tc>
          <w:tcPr>
            <w:tcW w:w="2405" w:type="dxa"/>
            <w:shd w:val="clear" w:color="auto" w:fill="auto"/>
          </w:tcPr>
          <w:p w:rsidR="005632F4" w:rsidRPr="006C329B" w:rsidRDefault="002B55F9" w:rsidP="00186ACC">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Osavõtutasu õpilastele</w:t>
            </w:r>
          </w:p>
        </w:tc>
        <w:tc>
          <w:tcPr>
            <w:tcW w:w="8051" w:type="dxa"/>
            <w:shd w:val="clear" w:color="auto" w:fill="auto"/>
          </w:tcPr>
          <w:p w:rsidR="005632F4" w:rsidRPr="006C329B" w:rsidRDefault="00CA7554" w:rsidP="00A703EF">
            <w:pPr>
              <w:spacing w:before="40" w:after="40" w:line="240" w:lineRule="auto"/>
              <w:rPr>
                <w:rFonts w:eastAsia="Times New Roman"/>
                <w:noProof w:val="0"/>
                <w:sz w:val="23"/>
                <w:szCs w:val="23"/>
                <w:lang w:eastAsia="et-EE"/>
              </w:rPr>
            </w:pPr>
            <w:r>
              <w:rPr>
                <w:rFonts w:eastAsia="Times New Roman"/>
                <w:noProof w:val="0"/>
                <w:sz w:val="23"/>
                <w:szCs w:val="23"/>
                <w:lang w:eastAsia="et-EE"/>
              </w:rPr>
              <w:t>2</w:t>
            </w:r>
            <w:r w:rsidR="00A703EF">
              <w:rPr>
                <w:rFonts w:eastAsia="Times New Roman"/>
                <w:noProof w:val="0"/>
                <w:sz w:val="23"/>
                <w:szCs w:val="23"/>
                <w:lang w:eastAsia="et-EE"/>
              </w:rPr>
              <w:t>5</w:t>
            </w:r>
            <w:r w:rsidR="002B55F9" w:rsidRPr="006C329B">
              <w:rPr>
                <w:rFonts w:eastAsia="Times New Roman"/>
                <w:noProof w:val="0"/>
                <w:sz w:val="23"/>
                <w:szCs w:val="23"/>
                <w:lang w:eastAsia="et-EE"/>
              </w:rPr>
              <w:t xml:space="preserve"> </w:t>
            </w:r>
            <w:proofErr w:type="spellStart"/>
            <w:r w:rsidR="002B55F9" w:rsidRPr="006C329B">
              <w:rPr>
                <w:rFonts w:eastAsia="Times New Roman"/>
                <w:noProof w:val="0"/>
                <w:sz w:val="23"/>
                <w:szCs w:val="23"/>
                <w:lang w:eastAsia="et-EE"/>
              </w:rPr>
              <w:t>eur</w:t>
            </w:r>
            <w:proofErr w:type="spellEnd"/>
          </w:p>
        </w:tc>
      </w:tr>
      <w:tr w:rsidR="00145108" w:rsidRPr="006C329B" w:rsidTr="00152E3E">
        <w:tc>
          <w:tcPr>
            <w:tcW w:w="2405" w:type="dxa"/>
            <w:shd w:val="clear" w:color="auto" w:fill="auto"/>
          </w:tcPr>
          <w:p w:rsidR="00145108" w:rsidRPr="006C329B" w:rsidRDefault="00145108" w:rsidP="00186ACC">
            <w:pPr>
              <w:spacing w:before="40" w:after="40" w:line="240" w:lineRule="auto"/>
              <w:rPr>
                <w:rFonts w:eastAsia="Times New Roman"/>
                <w:noProof w:val="0"/>
                <w:sz w:val="23"/>
                <w:szCs w:val="23"/>
                <w:lang w:eastAsia="et-EE"/>
              </w:rPr>
            </w:pPr>
            <w:r w:rsidRPr="00145108">
              <w:rPr>
                <w:rFonts w:eastAsia="Times New Roman"/>
                <w:noProof w:val="0"/>
                <w:sz w:val="23"/>
                <w:szCs w:val="23"/>
                <w:lang w:eastAsia="et-EE"/>
              </w:rPr>
              <w:t>Tulumaksutagastus  füüsilisest isikust maksjale</w:t>
            </w:r>
          </w:p>
        </w:tc>
        <w:tc>
          <w:tcPr>
            <w:tcW w:w="8051" w:type="dxa"/>
            <w:shd w:val="clear" w:color="auto" w:fill="auto"/>
          </w:tcPr>
          <w:p w:rsidR="00145108" w:rsidRDefault="00145108" w:rsidP="00186ACC">
            <w:pPr>
              <w:spacing w:before="40" w:after="40" w:line="240" w:lineRule="auto"/>
              <w:rPr>
                <w:rFonts w:eastAsia="Times New Roman"/>
                <w:noProof w:val="0"/>
                <w:sz w:val="23"/>
                <w:szCs w:val="23"/>
                <w:lang w:eastAsia="et-EE"/>
              </w:rPr>
            </w:pPr>
            <w:r>
              <w:rPr>
                <w:rFonts w:eastAsia="Times New Roman"/>
                <w:noProof w:val="0"/>
                <w:sz w:val="23"/>
                <w:szCs w:val="23"/>
                <w:lang w:eastAsia="et-EE"/>
              </w:rPr>
              <w:t>Ei</w:t>
            </w:r>
          </w:p>
        </w:tc>
      </w:tr>
      <w:tr w:rsidR="00EE341F" w:rsidRPr="006C329B" w:rsidTr="00152E3E">
        <w:tc>
          <w:tcPr>
            <w:tcW w:w="2405" w:type="dxa"/>
            <w:shd w:val="clear" w:color="auto" w:fill="auto"/>
          </w:tcPr>
          <w:p w:rsidR="005632F4" w:rsidRPr="006C329B" w:rsidRDefault="002B55F9" w:rsidP="00186ACC">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Õpetamise aeg</w:t>
            </w:r>
          </w:p>
        </w:tc>
        <w:tc>
          <w:tcPr>
            <w:tcW w:w="8051" w:type="dxa"/>
            <w:shd w:val="clear" w:color="auto" w:fill="auto"/>
          </w:tcPr>
          <w:p w:rsidR="00CC04E6" w:rsidRPr="00CC04E6" w:rsidRDefault="00CC04E6" w:rsidP="00AE48AB">
            <w:pPr>
              <w:spacing w:before="40" w:after="40" w:line="240" w:lineRule="auto"/>
              <w:rPr>
                <w:sz w:val="23"/>
                <w:szCs w:val="23"/>
              </w:rPr>
            </w:pPr>
            <w:r>
              <w:rPr>
                <w:rFonts w:eastAsia="Times New Roman"/>
                <w:noProof w:val="0"/>
                <w:sz w:val="23"/>
                <w:szCs w:val="23"/>
                <w:lang w:eastAsia="et-EE"/>
              </w:rPr>
              <w:t>202</w:t>
            </w:r>
            <w:r w:rsidR="00AE48AB">
              <w:rPr>
                <w:rFonts w:eastAsia="Times New Roman"/>
                <w:noProof w:val="0"/>
                <w:sz w:val="23"/>
                <w:szCs w:val="23"/>
                <w:lang w:eastAsia="et-EE"/>
              </w:rPr>
              <w:t>5</w:t>
            </w:r>
            <w:r w:rsidR="002C7008">
              <w:rPr>
                <w:rFonts w:eastAsia="Times New Roman"/>
                <w:noProof w:val="0"/>
                <w:sz w:val="23"/>
                <w:szCs w:val="23"/>
                <w:lang w:eastAsia="et-EE"/>
              </w:rPr>
              <w:t>/20</w:t>
            </w:r>
            <w:r w:rsidR="009E36EC">
              <w:rPr>
                <w:rFonts w:eastAsia="Times New Roman"/>
                <w:noProof w:val="0"/>
                <w:sz w:val="23"/>
                <w:szCs w:val="23"/>
                <w:lang w:eastAsia="et-EE"/>
              </w:rPr>
              <w:t>2</w:t>
            </w:r>
            <w:r w:rsidR="00AE48AB">
              <w:rPr>
                <w:rFonts w:eastAsia="Times New Roman"/>
                <w:noProof w:val="0"/>
                <w:sz w:val="23"/>
                <w:szCs w:val="23"/>
                <w:lang w:eastAsia="et-EE"/>
              </w:rPr>
              <w:t>6</w:t>
            </w:r>
            <w:r w:rsidR="002B55F9" w:rsidRPr="006C329B">
              <w:rPr>
                <w:rFonts w:eastAsia="Times New Roman"/>
                <w:noProof w:val="0"/>
                <w:sz w:val="23"/>
                <w:szCs w:val="23"/>
                <w:lang w:eastAsia="et-EE"/>
              </w:rPr>
              <w:t xml:space="preserve">. õ.-a., </w:t>
            </w:r>
            <w:r w:rsidR="004840B8">
              <w:rPr>
                <w:rFonts w:eastAsia="Times New Roman"/>
                <w:noProof w:val="0"/>
                <w:sz w:val="23"/>
                <w:szCs w:val="23"/>
                <w:lang w:eastAsia="et-EE"/>
              </w:rPr>
              <w:t xml:space="preserve"> </w:t>
            </w:r>
            <w:r w:rsidR="00EF1FEE">
              <w:rPr>
                <w:rFonts w:eastAsia="Times New Roman"/>
                <w:noProof w:val="0"/>
                <w:sz w:val="23"/>
                <w:szCs w:val="23"/>
                <w:lang w:eastAsia="et-EE"/>
              </w:rPr>
              <w:t>2</w:t>
            </w:r>
            <w:r w:rsidR="00AE48AB">
              <w:rPr>
                <w:rFonts w:eastAsia="Times New Roman"/>
                <w:noProof w:val="0"/>
                <w:sz w:val="23"/>
                <w:szCs w:val="23"/>
                <w:lang w:eastAsia="et-EE"/>
              </w:rPr>
              <w:t>7</w:t>
            </w:r>
            <w:r w:rsidR="002C7008" w:rsidRPr="002C7008">
              <w:rPr>
                <w:sz w:val="23"/>
                <w:szCs w:val="23"/>
              </w:rPr>
              <w:t xml:space="preserve">. </w:t>
            </w:r>
            <w:r w:rsidR="00570A2D">
              <w:rPr>
                <w:sz w:val="23"/>
                <w:szCs w:val="23"/>
              </w:rPr>
              <w:t>oktoo</w:t>
            </w:r>
            <w:r>
              <w:rPr>
                <w:sz w:val="23"/>
                <w:szCs w:val="23"/>
              </w:rPr>
              <w:t xml:space="preserve">ber </w:t>
            </w:r>
            <w:r w:rsidR="002C7008" w:rsidRPr="002C7008">
              <w:rPr>
                <w:sz w:val="23"/>
                <w:szCs w:val="23"/>
              </w:rPr>
              <w:t>20</w:t>
            </w:r>
            <w:r>
              <w:rPr>
                <w:sz w:val="23"/>
                <w:szCs w:val="23"/>
              </w:rPr>
              <w:t>2</w:t>
            </w:r>
            <w:r w:rsidR="00AE48AB">
              <w:rPr>
                <w:sz w:val="23"/>
                <w:szCs w:val="23"/>
              </w:rPr>
              <w:t>5</w:t>
            </w:r>
            <w:r w:rsidR="00DE6453" w:rsidRPr="002C7008">
              <w:rPr>
                <w:sz w:val="23"/>
                <w:szCs w:val="23"/>
              </w:rPr>
              <w:t xml:space="preserve"> </w:t>
            </w:r>
            <w:r>
              <w:rPr>
                <w:sz w:val="23"/>
                <w:szCs w:val="23"/>
              </w:rPr>
              <w:t xml:space="preserve">kuni </w:t>
            </w:r>
            <w:r w:rsidR="009658AC">
              <w:rPr>
                <w:sz w:val="23"/>
                <w:szCs w:val="23"/>
              </w:rPr>
              <w:t>8.märts</w:t>
            </w:r>
            <w:r w:rsidR="002C7008" w:rsidRPr="002C7008">
              <w:rPr>
                <w:sz w:val="23"/>
                <w:szCs w:val="23"/>
              </w:rPr>
              <w:t xml:space="preserve"> 20</w:t>
            </w:r>
            <w:r>
              <w:rPr>
                <w:sz w:val="23"/>
                <w:szCs w:val="23"/>
              </w:rPr>
              <w:t>2</w:t>
            </w:r>
            <w:r w:rsidR="00AE48AB">
              <w:rPr>
                <w:sz w:val="23"/>
                <w:szCs w:val="23"/>
              </w:rPr>
              <w:t>6</w:t>
            </w:r>
          </w:p>
        </w:tc>
      </w:tr>
      <w:tr w:rsidR="00EE341F" w:rsidRPr="006C329B" w:rsidTr="00152E3E">
        <w:tc>
          <w:tcPr>
            <w:tcW w:w="2405" w:type="dxa"/>
            <w:shd w:val="clear" w:color="auto" w:fill="auto"/>
          </w:tcPr>
          <w:p w:rsidR="005632F4" w:rsidRPr="006C329B" w:rsidRDefault="002B55F9" w:rsidP="00186ACC">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Õppetöö vorm</w:t>
            </w:r>
          </w:p>
        </w:tc>
        <w:tc>
          <w:tcPr>
            <w:tcW w:w="8051" w:type="dxa"/>
            <w:shd w:val="clear" w:color="auto" w:fill="auto"/>
          </w:tcPr>
          <w:p w:rsidR="005632F4" w:rsidRPr="006C329B" w:rsidRDefault="00673279" w:rsidP="0091147E">
            <w:pPr>
              <w:spacing w:after="0" w:line="240" w:lineRule="auto"/>
              <w:jc w:val="both"/>
              <w:rPr>
                <w:rFonts w:eastAsia="Times New Roman"/>
                <w:noProof w:val="0"/>
                <w:sz w:val="23"/>
                <w:szCs w:val="23"/>
                <w:lang w:eastAsia="et-EE"/>
              </w:rPr>
            </w:pPr>
            <w:r w:rsidRPr="006C329B">
              <w:rPr>
                <w:sz w:val="23"/>
                <w:szCs w:val="23"/>
              </w:rPr>
              <w:t>Õppetöö toimub Moodle e-õppe keskkonnas</w:t>
            </w:r>
            <w:r w:rsidRPr="006C329B">
              <w:rPr>
                <w:bCs/>
                <w:sz w:val="23"/>
                <w:szCs w:val="23"/>
              </w:rPr>
              <w:t>;</w:t>
            </w:r>
            <w:r w:rsidRPr="006C329B">
              <w:rPr>
                <w:sz w:val="23"/>
                <w:szCs w:val="23"/>
              </w:rPr>
              <w:t xml:space="preserve"> kursusel osalemiseks on vajalik arvuti ja interneti kasutamise oskus ning võimalus, e-maili aadressi olemasolu.</w:t>
            </w:r>
          </w:p>
        </w:tc>
      </w:tr>
      <w:tr w:rsidR="00EE341F" w:rsidRPr="006C329B" w:rsidTr="00152E3E">
        <w:tc>
          <w:tcPr>
            <w:tcW w:w="2405" w:type="dxa"/>
            <w:shd w:val="clear" w:color="auto" w:fill="auto"/>
          </w:tcPr>
          <w:p w:rsidR="005632F4" w:rsidRPr="006C329B" w:rsidRDefault="00C54C86" w:rsidP="00186ACC">
            <w:pPr>
              <w:spacing w:before="40" w:after="40" w:line="240" w:lineRule="auto"/>
              <w:rPr>
                <w:rFonts w:eastAsia="Times New Roman"/>
                <w:noProof w:val="0"/>
                <w:sz w:val="23"/>
                <w:szCs w:val="23"/>
                <w:lang w:eastAsia="et-EE"/>
              </w:rPr>
            </w:pPr>
            <w:r w:rsidRPr="006C329B">
              <w:rPr>
                <w:rFonts w:eastAsia="Times New Roman"/>
                <w:noProof w:val="0"/>
                <w:sz w:val="23"/>
                <w:szCs w:val="23"/>
                <w:lang w:eastAsia="et-EE"/>
              </w:rPr>
              <w:t>Hindamise vorm</w:t>
            </w:r>
            <w:r w:rsidR="002B55F9" w:rsidRPr="006C329B">
              <w:rPr>
                <w:rFonts w:eastAsia="Times New Roman"/>
                <w:noProof w:val="0"/>
                <w:sz w:val="23"/>
                <w:szCs w:val="23"/>
                <w:lang w:eastAsia="et-EE"/>
              </w:rPr>
              <w:t xml:space="preserve"> ja lõpetamise tingimused</w:t>
            </w:r>
          </w:p>
        </w:tc>
        <w:tc>
          <w:tcPr>
            <w:tcW w:w="8051" w:type="dxa"/>
            <w:shd w:val="clear" w:color="auto" w:fill="auto"/>
          </w:tcPr>
          <w:p w:rsidR="00D73AD4" w:rsidRPr="006C329B" w:rsidRDefault="00B80794" w:rsidP="00B80794">
            <w:pPr>
              <w:rPr>
                <w:sz w:val="23"/>
                <w:szCs w:val="23"/>
              </w:rPr>
            </w:pPr>
            <w:r w:rsidRPr="006C329B">
              <w:rPr>
                <w:sz w:val="23"/>
                <w:szCs w:val="23"/>
              </w:rPr>
              <w:t xml:space="preserve">Mitteeristav (arvestatud, mittearvestatud); </w:t>
            </w:r>
            <w:r w:rsidRPr="006C329B">
              <w:rPr>
                <w:rFonts w:eastAsia="Times New Roman"/>
                <w:sz w:val="23"/>
                <w:szCs w:val="23"/>
                <w:lang w:eastAsia="et-EE"/>
              </w:rPr>
              <w:t xml:space="preserve">kõik nõutavad </w:t>
            </w:r>
            <w:r w:rsidRPr="006C329B">
              <w:rPr>
                <w:sz w:val="23"/>
                <w:szCs w:val="23"/>
              </w:rPr>
              <w:t>harjutused ja testid</w:t>
            </w:r>
            <w:r w:rsidRPr="006C329B">
              <w:rPr>
                <w:rFonts w:eastAsia="Times New Roman"/>
                <w:sz w:val="23"/>
                <w:szCs w:val="23"/>
                <w:lang w:eastAsia="et-EE"/>
              </w:rPr>
              <w:t xml:space="preserve"> on  sooritatud positiivsele hindele.</w:t>
            </w:r>
            <w:bookmarkStart w:id="0" w:name="_GoBack"/>
            <w:bookmarkEnd w:id="0"/>
          </w:p>
        </w:tc>
      </w:tr>
      <w:tr w:rsidR="00A00178" w:rsidRPr="006C329B" w:rsidTr="00152E3E">
        <w:trPr>
          <w:trHeight w:val="2083"/>
        </w:trPr>
        <w:tc>
          <w:tcPr>
            <w:tcW w:w="2405" w:type="dxa"/>
            <w:shd w:val="clear" w:color="auto" w:fill="auto"/>
          </w:tcPr>
          <w:p w:rsidR="00A00178" w:rsidRPr="006C329B" w:rsidRDefault="00E7205D" w:rsidP="00A00178">
            <w:pPr>
              <w:spacing w:before="40" w:after="40" w:line="240" w:lineRule="auto"/>
              <w:rPr>
                <w:rFonts w:eastAsia="Times New Roman"/>
                <w:b/>
                <w:noProof w:val="0"/>
                <w:sz w:val="23"/>
                <w:szCs w:val="23"/>
                <w:lang w:eastAsia="et-EE"/>
              </w:rPr>
            </w:pPr>
            <w:r w:rsidRPr="006C329B">
              <w:rPr>
                <w:rFonts w:eastAsia="Times New Roman"/>
                <w:b/>
                <w:noProof w:val="0"/>
                <w:sz w:val="23"/>
                <w:szCs w:val="23"/>
                <w:lang w:eastAsia="et-EE"/>
              </w:rPr>
              <w:t>Sisu lühikirjeldus</w:t>
            </w:r>
          </w:p>
          <w:p w:rsidR="00A00178" w:rsidRPr="006C329B" w:rsidRDefault="00A00178" w:rsidP="00186ACC">
            <w:pPr>
              <w:spacing w:before="40" w:after="40" w:line="240" w:lineRule="auto"/>
              <w:rPr>
                <w:rFonts w:eastAsia="Times New Roman"/>
                <w:noProof w:val="0"/>
                <w:sz w:val="23"/>
                <w:szCs w:val="23"/>
                <w:lang w:eastAsia="et-EE"/>
              </w:rPr>
            </w:pPr>
          </w:p>
        </w:tc>
        <w:tc>
          <w:tcPr>
            <w:tcW w:w="8051" w:type="dxa"/>
            <w:shd w:val="clear" w:color="auto" w:fill="auto"/>
          </w:tcPr>
          <w:p w:rsidR="00712B3B" w:rsidRPr="006C329B" w:rsidRDefault="00B80794" w:rsidP="00B80794">
            <w:pPr>
              <w:spacing w:line="240" w:lineRule="auto"/>
              <w:jc w:val="both"/>
              <w:rPr>
                <w:rFonts w:eastAsia="Times New Roman"/>
                <w:i/>
                <w:sz w:val="23"/>
                <w:szCs w:val="23"/>
                <w:lang w:eastAsia="et-EE"/>
              </w:rPr>
            </w:pPr>
            <w:r w:rsidRPr="006C329B">
              <w:rPr>
                <w:sz w:val="23"/>
                <w:szCs w:val="23"/>
              </w:rPr>
              <w:t>Kursus annab esmased teadmised ja oskused geoinfosüsteemide (GIS) ja asukoha määramise süsteemi (GPS) kasutamiseks. Annab ülevaate GIS rakendusvõimalustest erinevates valdkondades, sh kaugseires. Käsitleb GISiga seotult elektrooniliste kaartide loomist ja kasutamist. Annab ülevaate geoinfosüsteemides kasutavatest andmetetest, tutvustab lihtsamaid andmepäringuid ja GIS analüüse. Võimaldab õpilastel tundma ja rakendama õppida GIS vabavaralist tarkvara QuantumGIS ning ESRI tarkvara ArcGIS ja GISil põhinevaid veebiteenusi.</w:t>
            </w:r>
          </w:p>
        </w:tc>
      </w:tr>
      <w:tr w:rsidR="00244BA4" w:rsidRPr="006C329B" w:rsidTr="00152E3E">
        <w:tc>
          <w:tcPr>
            <w:tcW w:w="2405" w:type="dxa"/>
            <w:shd w:val="clear" w:color="auto" w:fill="auto"/>
          </w:tcPr>
          <w:p w:rsidR="00244BA4" w:rsidRPr="006C329B" w:rsidRDefault="00244BA4" w:rsidP="00244BA4">
            <w:pPr>
              <w:spacing w:before="40" w:after="0" w:line="240" w:lineRule="auto"/>
              <w:rPr>
                <w:rFonts w:eastAsia="Times New Roman"/>
                <w:b/>
                <w:noProof w:val="0"/>
                <w:sz w:val="23"/>
                <w:szCs w:val="23"/>
                <w:lang w:eastAsia="et-EE"/>
              </w:rPr>
            </w:pPr>
            <w:r w:rsidRPr="006C329B">
              <w:rPr>
                <w:rFonts w:eastAsia="Times New Roman"/>
                <w:b/>
                <w:noProof w:val="0"/>
                <w:sz w:val="23"/>
                <w:szCs w:val="23"/>
                <w:lang w:eastAsia="et-EE"/>
              </w:rPr>
              <w:t>Teemad</w:t>
            </w:r>
          </w:p>
          <w:p w:rsidR="00244BA4" w:rsidRPr="006C329B" w:rsidRDefault="00244BA4" w:rsidP="00A00178">
            <w:pPr>
              <w:spacing w:before="40" w:after="40" w:line="240" w:lineRule="auto"/>
              <w:rPr>
                <w:rFonts w:eastAsia="Times New Roman"/>
                <w:b/>
                <w:noProof w:val="0"/>
                <w:sz w:val="23"/>
                <w:szCs w:val="23"/>
                <w:lang w:eastAsia="et-EE"/>
              </w:rPr>
            </w:pPr>
          </w:p>
        </w:tc>
        <w:tc>
          <w:tcPr>
            <w:tcW w:w="8051" w:type="dxa"/>
            <w:shd w:val="clear" w:color="auto" w:fill="auto"/>
          </w:tcPr>
          <w:p w:rsidR="00244BA4" w:rsidRPr="006C329B" w:rsidRDefault="00244BA4" w:rsidP="00B80794">
            <w:pPr>
              <w:numPr>
                <w:ilvl w:val="0"/>
                <w:numId w:val="32"/>
              </w:numPr>
              <w:spacing w:after="0" w:line="240" w:lineRule="auto"/>
              <w:jc w:val="both"/>
              <w:rPr>
                <w:rFonts w:eastAsia="Times New Roman"/>
                <w:i/>
                <w:sz w:val="23"/>
                <w:szCs w:val="23"/>
                <w:lang w:eastAsia="et-EE"/>
              </w:rPr>
            </w:pPr>
            <w:r w:rsidRPr="006C329B">
              <w:rPr>
                <w:sz w:val="23"/>
                <w:szCs w:val="23"/>
              </w:rPr>
              <w:t xml:space="preserve">GISi mõiste, komponendid ja kasutusvaldkonnad. </w:t>
            </w:r>
          </w:p>
          <w:p w:rsidR="00244BA4" w:rsidRPr="006C329B" w:rsidRDefault="00244BA4" w:rsidP="00B80794">
            <w:pPr>
              <w:numPr>
                <w:ilvl w:val="0"/>
                <w:numId w:val="32"/>
              </w:numPr>
              <w:spacing w:after="0" w:line="240" w:lineRule="auto"/>
              <w:jc w:val="both"/>
              <w:rPr>
                <w:rFonts w:eastAsia="Times New Roman"/>
                <w:i/>
                <w:sz w:val="23"/>
                <w:szCs w:val="23"/>
                <w:lang w:eastAsia="et-EE"/>
              </w:rPr>
            </w:pPr>
            <w:r w:rsidRPr="006C329B">
              <w:rPr>
                <w:sz w:val="23"/>
                <w:szCs w:val="23"/>
              </w:rPr>
              <w:t xml:space="preserve">Geograafilised andmed, nende liigid ja kogumise viisid. </w:t>
            </w:r>
          </w:p>
          <w:p w:rsidR="00244BA4" w:rsidRPr="006C329B" w:rsidRDefault="00244BA4" w:rsidP="00B80794">
            <w:pPr>
              <w:numPr>
                <w:ilvl w:val="0"/>
                <w:numId w:val="32"/>
              </w:numPr>
              <w:spacing w:after="0" w:line="240" w:lineRule="auto"/>
              <w:jc w:val="both"/>
              <w:rPr>
                <w:rFonts w:eastAsia="Times New Roman"/>
                <w:i/>
                <w:sz w:val="23"/>
                <w:szCs w:val="23"/>
                <w:lang w:eastAsia="et-EE"/>
              </w:rPr>
            </w:pPr>
            <w:r w:rsidRPr="006C329B">
              <w:rPr>
                <w:sz w:val="23"/>
                <w:szCs w:val="23"/>
              </w:rPr>
              <w:t>Geograafilised andmebaasid. Metaandmete mõiste ja vajalikkus.</w:t>
            </w:r>
          </w:p>
          <w:p w:rsidR="00244BA4" w:rsidRPr="006C329B" w:rsidRDefault="00244BA4" w:rsidP="00B80794">
            <w:pPr>
              <w:numPr>
                <w:ilvl w:val="0"/>
                <w:numId w:val="32"/>
              </w:numPr>
              <w:spacing w:after="0" w:line="240" w:lineRule="auto"/>
              <w:jc w:val="both"/>
              <w:rPr>
                <w:rFonts w:eastAsia="Times New Roman"/>
                <w:i/>
                <w:sz w:val="23"/>
                <w:szCs w:val="23"/>
                <w:lang w:eastAsia="et-EE"/>
              </w:rPr>
            </w:pPr>
            <w:r w:rsidRPr="006C329B">
              <w:rPr>
                <w:sz w:val="23"/>
                <w:szCs w:val="23"/>
              </w:rPr>
              <w:t>Kaardiprojektsioonid, nende vajalikkus ja valik geoinfosüsteemides. Kaardi mõõtkava, mõõtkava liigid ja vahemaade mõõtmine. Mõõtkava olemus GISis.</w:t>
            </w:r>
          </w:p>
          <w:p w:rsidR="00244BA4" w:rsidRPr="006C329B" w:rsidRDefault="00244BA4" w:rsidP="00B80794">
            <w:pPr>
              <w:numPr>
                <w:ilvl w:val="0"/>
                <w:numId w:val="32"/>
              </w:numPr>
              <w:spacing w:after="0" w:line="240" w:lineRule="auto"/>
              <w:jc w:val="both"/>
              <w:rPr>
                <w:rFonts w:eastAsia="Times New Roman"/>
                <w:i/>
                <w:sz w:val="23"/>
                <w:szCs w:val="23"/>
                <w:lang w:eastAsia="et-EE"/>
              </w:rPr>
            </w:pPr>
            <w:r w:rsidRPr="006C329B">
              <w:rPr>
                <w:sz w:val="23"/>
                <w:szCs w:val="23"/>
              </w:rPr>
              <w:t>Geograafilised ja ristkoordinaadid. Koordinaatide süsteem Eestis. GISi analüüsid.</w:t>
            </w:r>
          </w:p>
          <w:p w:rsidR="00244BA4" w:rsidRPr="006C329B" w:rsidRDefault="00244BA4" w:rsidP="00B80794">
            <w:pPr>
              <w:numPr>
                <w:ilvl w:val="0"/>
                <w:numId w:val="32"/>
              </w:numPr>
              <w:spacing w:after="0" w:line="240" w:lineRule="auto"/>
              <w:jc w:val="both"/>
              <w:rPr>
                <w:rFonts w:eastAsia="Times New Roman"/>
                <w:i/>
                <w:sz w:val="23"/>
                <w:szCs w:val="23"/>
                <w:lang w:eastAsia="et-EE"/>
              </w:rPr>
            </w:pPr>
            <w:r w:rsidRPr="006C329B">
              <w:rPr>
                <w:sz w:val="23"/>
                <w:szCs w:val="23"/>
              </w:rPr>
              <w:t xml:space="preserve">Päringud ja nende liigid: ruumipäringud ning atribuutpäringud. GISi analüüsi tulemuste esitamine. </w:t>
            </w:r>
          </w:p>
          <w:p w:rsidR="00244BA4" w:rsidRPr="006C329B" w:rsidRDefault="00244BA4" w:rsidP="00B80794">
            <w:pPr>
              <w:numPr>
                <w:ilvl w:val="0"/>
                <w:numId w:val="32"/>
              </w:numPr>
              <w:spacing w:after="0" w:line="240" w:lineRule="auto"/>
              <w:jc w:val="both"/>
              <w:rPr>
                <w:rFonts w:eastAsia="Times New Roman"/>
                <w:i/>
                <w:sz w:val="23"/>
                <w:szCs w:val="23"/>
                <w:lang w:eastAsia="et-EE"/>
              </w:rPr>
            </w:pPr>
            <w:r w:rsidRPr="006C329B">
              <w:rPr>
                <w:sz w:val="23"/>
                <w:szCs w:val="23"/>
              </w:rPr>
              <w:t>Teemakaartide liigid ja nende vormistamise põhimõtted. Teemakaartide koostamine. GISi põhine probleemülesanne.</w:t>
            </w:r>
            <w:r w:rsidRPr="006C329B">
              <w:rPr>
                <w:rFonts w:eastAsia="Times New Roman" w:cs="Arial"/>
                <w:sz w:val="23"/>
                <w:szCs w:val="23"/>
                <w:lang w:eastAsia="et-EE"/>
              </w:rPr>
              <w:br w:type="page"/>
            </w:r>
          </w:p>
        </w:tc>
      </w:tr>
    </w:tbl>
    <w:p w:rsidR="00244BA4" w:rsidRPr="006C329B" w:rsidRDefault="00244BA4" w:rsidP="008B2ABD">
      <w:pPr>
        <w:spacing w:before="120" w:after="0" w:line="240" w:lineRule="auto"/>
        <w:rPr>
          <w:rFonts w:eastAsia="Times New Roman" w:cs="Arial"/>
          <w:sz w:val="24"/>
          <w:szCs w:val="24"/>
          <w:lang w:eastAsia="et-EE"/>
        </w:rPr>
      </w:pPr>
    </w:p>
    <w:sectPr w:rsidR="00244BA4" w:rsidRPr="006C329B" w:rsidSect="00342A19">
      <w:pgSz w:w="11906" w:h="16838" w:code="9"/>
      <w:pgMar w:top="284" w:right="851" w:bottom="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F1C"/>
    <w:multiLevelType w:val="hybridMultilevel"/>
    <w:tmpl w:val="0BA61E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4"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F93BE1"/>
    <w:multiLevelType w:val="hybridMultilevel"/>
    <w:tmpl w:val="EF32F9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5B0929"/>
    <w:multiLevelType w:val="hybridMultilevel"/>
    <w:tmpl w:val="5080BF6A"/>
    <w:lvl w:ilvl="0" w:tplc="0425000B">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C4D9F"/>
    <w:multiLevelType w:val="hybridMultilevel"/>
    <w:tmpl w:val="AD58B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2" w15:restartNumberingAfterBreak="0">
    <w:nsid w:val="3C2D3ABA"/>
    <w:multiLevelType w:val="hybridMultilevel"/>
    <w:tmpl w:val="4FDE7698"/>
    <w:lvl w:ilvl="0" w:tplc="041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D134966"/>
    <w:multiLevelType w:val="hybridMultilevel"/>
    <w:tmpl w:val="0FBC16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15" w15:restartNumberingAfterBreak="0">
    <w:nsid w:val="45BE4A4E"/>
    <w:multiLevelType w:val="hybridMultilevel"/>
    <w:tmpl w:val="8E12F1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7"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8"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C1C087B"/>
    <w:multiLevelType w:val="hybridMultilevel"/>
    <w:tmpl w:val="EBC6B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72593B"/>
    <w:multiLevelType w:val="hybridMultilevel"/>
    <w:tmpl w:val="D7DEE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2" w15:restartNumberingAfterBreak="0">
    <w:nsid w:val="5971203E"/>
    <w:multiLevelType w:val="hybridMultilevel"/>
    <w:tmpl w:val="26529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B952106"/>
    <w:multiLevelType w:val="hybridMultilevel"/>
    <w:tmpl w:val="58FE66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C9D36BF"/>
    <w:multiLevelType w:val="hybridMultilevel"/>
    <w:tmpl w:val="07FA42E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6"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7"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9" w15:restartNumberingAfterBreak="0">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046F2E"/>
    <w:multiLevelType w:val="hybridMultilevel"/>
    <w:tmpl w:val="0BAAE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0"/>
  </w:num>
  <w:num w:numId="2">
    <w:abstractNumId w:val="29"/>
  </w:num>
  <w:num w:numId="3">
    <w:abstractNumId w:val="6"/>
  </w:num>
  <w:num w:numId="4">
    <w:abstractNumId w:val="9"/>
  </w:num>
  <w:num w:numId="5">
    <w:abstractNumId w:val="8"/>
  </w:num>
  <w:num w:numId="6">
    <w:abstractNumId w:val="16"/>
  </w:num>
  <w:num w:numId="7">
    <w:abstractNumId w:val="31"/>
  </w:num>
  <w:num w:numId="8">
    <w:abstractNumId w:val="2"/>
  </w:num>
  <w:num w:numId="9">
    <w:abstractNumId w:val="21"/>
  </w:num>
  <w:num w:numId="10">
    <w:abstractNumId w:val="25"/>
  </w:num>
  <w:num w:numId="11">
    <w:abstractNumId w:val="28"/>
  </w:num>
  <w:num w:numId="12">
    <w:abstractNumId w:val="14"/>
  </w:num>
  <w:num w:numId="13">
    <w:abstractNumId w:val="17"/>
  </w:num>
  <w:num w:numId="14">
    <w:abstractNumId w:val="1"/>
  </w:num>
  <w:num w:numId="15">
    <w:abstractNumId w:val="27"/>
  </w:num>
  <w:num w:numId="16">
    <w:abstractNumId w:val="18"/>
  </w:num>
  <w:num w:numId="17">
    <w:abstractNumId w:val="11"/>
  </w:num>
  <w:num w:numId="18">
    <w:abstractNumId w:val="3"/>
  </w:num>
  <w:num w:numId="19">
    <w:abstractNumId w:val="26"/>
  </w:num>
  <w:num w:numId="20">
    <w:abstractNumId w:val="4"/>
  </w:num>
  <w:num w:numId="21">
    <w:abstractNumId w:val="20"/>
  </w:num>
  <w:num w:numId="22">
    <w:abstractNumId w:val="7"/>
  </w:num>
  <w:num w:numId="23">
    <w:abstractNumId w:val="22"/>
  </w:num>
  <w:num w:numId="24">
    <w:abstractNumId w:val="24"/>
  </w:num>
  <w:num w:numId="25">
    <w:abstractNumId w:val="5"/>
  </w:num>
  <w:num w:numId="26">
    <w:abstractNumId w:val="19"/>
  </w:num>
  <w:num w:numId="27">
    <w:abstractNumId w:val="13"/>
  </w:num>
  <w:num w:numId="28">
    <w:abstractNumId w:val="23"/>
  </w:num>
  <w:num w:numId="29">
    <w:abstractNumId w:val="12"/>
  </w:num>
  <w:num w:numId="30">
    <w:abstractNumId w:val="30"/>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04CE6"/>
    <w:rsid w:val="00012415"/>
    <w:rsid w:val="000202BD"/>
    <w:rsid w:val="00025791"/>
    <w:rsid w:val="00030079"/>
    <w:rsid w:val="00030FB1"/>
    <w:rsid w:val="00031B90"/>
    <w:rsid w:val="00055158"/>
    <w:rsid w:val="00065A4A"/>
    <w:rsid w:val="00071DC4"/>
    <w:rsid w:val="000761F1"/>
    <w:rsid w:val="000763D2"/>
    <w:rsid w:val="000B156C"/>
    <w:rsid w:val="000B5FBD"/>
    <w:rsid w:val="000C25FE"/>
    <w:rsid w:val="000D3E85"/>
    <w:rsid w:val="000E6EEC"/>
    <w:rsid w:val="001024EC"/>
    <w:rsid w:val="00145108"/>
    <w:rsid w:val="00147256"/>
    <w:rsid w:val="0015180D"/>
    <w:rsid w:val="00152E3E"/>
    <w:rsid w:val="00157959"/>
    <w:rsid w:val="00162374"/>
    <w:rsid w:val="001765B8"/>
    <w:rsid w:val="001803C9"/>
    <w:rsid w:val="00186902"/>
    <w:rsid w:val="00186ACC"/>
    <w:rsid w:val="00187ED2"/>
    <w:rsid w:val="00197C88"/>
    <w:rsid w:val="001A263E"/>
    <w:rsid w:val="001B4A0A"/>
    <w:rsid w:val="001B73D5"/>
    <w:rsid w:val="001D200F"/>
    <w:rsid w:val="001E06C7"/>
    <w:rsid w:val="001E21F4"/>
    <w:rsid w:val="001E6A04"/>
    <w:rsid w:val="001F6719"/>
    <w:rsid w:val="001F7C0B"/>
    <w:rsid w:val="00203D9E"/>
    <w:rsid w:val="00213473"/>
    <w:rsid w:val="00216BBF"/>
    <w:rsid w:val="00220384"/>
    <w:rsid w:val="00244BA4"/>
    <w:rsid w:val="00277E33"/>
    <w:rsid w:val="00282BE9"/>
    <w:rsid w:val="0029306A"/>
    <w:rsid w:val="002B55F9"/>
    <w:rsid w:val="002C7008"/>
    <w:rsid w:val="002E52E0"/>
    <w:rsid w:val="002E787C"/>
    <w:rsid w:val="002F65C1"/>
    <w:rsid w:val="002F6F69"/>
    <w:rsid w:val="00300FCA"/>
    <w:rsid w:val="00307AE0"/>
    <w:rsid w:val="0031023D"/>
    <w:rsid w:val="00332826"/>
    <w:rsid w:val="00342A19"/>
    <w:rsid w:val="00343B8B"/>
    <w:rsid w:val="003527AB"/>
    <w:rsid w:val="00354629"/>
    <w:rsid w:val="00362A94"/>
    <w:rsid w:val="00363CAB"/>
    <w:rsid w:val="00367AD3"/>
    <w:rsid w:val="00372517"/>
    <w:rsid w:val="00381D52"/>
    <w:rsid w:val="00391DA3"/>
    <w:rsid w:val="003F698B"/>
    <w:rsid w:val="00415F0B"/>
    <w:rsid w:val="00416B14"/>
    <w:rsid w:val="004260AA"/>
    <w:rsid w:val="0044349A"/>
    <w:rsid w:val="00443623"/>
    <w:rsid w:val="00483E6D"/>
    <w:rsid w:val="004840B8"/>
    <w:rsid w:val="004856AF"/>
    <w:rsid w:val="00493BB2"/>
    <w:rsid w:val="00497BFC"/>
    <w:rsid w:val="004A2FD2"/>
    <w:rsid w:val="004A4A13"/>
    <w:rsid w:val="004E7088"/>
    <w:rsid w:val="004F7963"/>
    <w:rsid w:val="0050060F"/>
    <w:rsid w:val="0051183F"/>
    <w:rsid w:val="005144E6"/>
    <w:rsid w:val="00535F75"/>
    <w:rsid w:val="005377BA"/>
    <w:rsid w:val="005405EF"/>
    <w:rsid w:val="00540E3A"/>
    <w:rsid w:val="0055358A"/>
    <w:rsid w:val="00554EC2"/>
    <w:rsid w:val="005568E9"/>
    <w:rsid w:val="00561A9A"/>
    <w:rsid w:val="005632F4"/>
    <w:rsid w:val="00570A2D"/>
    <w:rsid w:val="00580A48"/>
    <w:rsid w:val="00596987"/>
    <w:rsid w:val="00596E34"/>
    <w:rsid w:val="005A2B39"/>
    <w:rsid w:val="005A3C2B"/>
    <w:rsid w:val="005C504A"/>
    <w:rsid w:val="005D2CCA"/>
    <w:rsid w:val="005E479E"/>
    <w:rsid w:val="006016F1"/>
    <w:rsid w:val="006034D4"/>
    <w:rsid w:val="00603C96"/>
    <w:rsid w:val="006042AC"/>
    <w:rsid w:val="006056F6"/>
    <w:rsid w:val="00613187"/>
    <w:rsid w:val="006220AF"/>
    <w:rsid w:val="0062275E"/>
    <w:rsid w:val="006425B6"/>
    <w:rsid w:val="00645B04"/>
    <w:rsid w:val="00673279"/>
    <w:rsid w:val="0067435C"/>
    <w:rsid w:val="006775A8"/>
    <w:rsid w:val="00685C1C"/>
    <w:rsid w:val="006865BC"/>
    <w:rsid w:val="006A38CA"/>
    <w:rsid w:val="006A7FE7"/>
    <w:rsid w:val="006B7367"/>
    <w:rsid w:val="006C329B"/>
    <w:rsid w:val="006C5B53"/>
    <w:rsid w:val="006F3AFD"/>
    <w:rsid w:val="00710FE7"/>
    <w:rsid w:val="00712B3B"/>
    <w:rsid w:val="007301C7"/>
    <w:rsid w:val="00733B37"/>
    <w:rsid w:val="00744B08"/>
    <w:rsid w:val="00763414"/>
    <w:rsid w:val="00766FA3"/>
    <w:rsid w:val="007713E1"/>
    <w:rsid w:val="007850B2"/>
    <w:rsid w:val="007967D7"/>
    <w:rsid w:val="007B6BE8"/>
    <w:rsid w:val="007C1503"/>
    <w:rsid w:val="007C64A7"/>
    <w:rsid w:val="007D6564"/>
    <w:rsid w:val="007D7852"/>
    <w:rsid w:val="007E3C82"/>
    <w:rsid w:val="007F4E19"/>
    <w:rsid w:val="00803897"/>
    <w:rsid w:val="00805859"/>
    <w:rsid w:val="0083540C"/>
    <w:rsid w:val="00847533"/>
    <w:rsid w:val="00853A13"/>
    <w:rsid w:val="00864609"/>
    <w:rsid w:val="00872F2D"/>
    <w:rsid w:val="00881E28"/>
    <w:rsid w:val="008A0448"/>
    <w:rsid w:val="008B2ABD"/>
    <w:rsid w:val="008B52D8"/>
    <w:rsid w:val="008B77CE"/>
    <w:rsid w:val="008B7DAE"/>
    <w:rsid w:val="008C662F"/>
    <w:rsid w:val="0091147E"/>
    <w:rsid w:val="00917250"/>
    <w:rsid w:val="0092023A"/>
    <w:rsid w:val="00924367"/>
    <w:rsid w:val="00937BF8"/>
    <w:rsid w:val="00963AC9"/>
    <w:rsid w:val="009658AC"/>
    <w:rsid w:val="009710A0"/>
    <w:rsid w:val="00972B1F"/>
    <w:rsid w:val="00976D21"/>
    <w:rsid w:val="00993E49"/>
    <w:rsid w:val="00994757"/>
    <w:rsid w:val="009C1082"/>
    <w:rsid w:val="009C5256"/>
    <w:rsid w:val="009C657C"/>
    <w:rsid w:val="009D0310"/>
    <w:rsid w:val="009D53AA"/>
    <w:rsid w:val="009E36EC"/>
    <w:rsid w:val="00A00178"/>
    <w:rsid w:val="00A008C6"/>
    <w:rsid w:val="00A11E74"/>
    <w:rsid w:val="00A336AF"/>
    <w:rsid w:val="00A375E5"/>
    <w:rsid w:val="00A413EA"/>
    <w:rsid w:val="00A56F9E"/>
    <w:rsid w:val="00A703EF"/>
    <w:rsid w:val="00A740C4"/>
    <w:rsid w:val="00A82DE8"/>
    <w:rsid w:val="00A950F0"/>
    <w:rsid w:val="00AA16BF"/>
    <w:rsid w:val="00AA2754"/>
    <w:rsid w:val="00AC082C"/>
    <w:rsid w:val="00AC1EB0"/>
    <w:rsid w:val="00AC6FEC"/>
    <w:rsid w:val="00AD5BFE"/>
    <w:rsid w:val="00AE48AB"/>
    <w:rsid w:val="00AF59FF"/>
    <w:rsid w:val="00B23DD0"/>
    <w:rsid w:val="00B3590A"/>
    <w:rsid w:val="00B37F52"/>
    <w:rsid w:val="00B40460"/>
    <w:rsid w:val="00B53EB5"/>
    <w:rsid w:val="00B53FF8"/>
    <w:rsid w:val="00B762A2"/>
    <w:rsid w:val="00B80436"/>
    <w:rsid w:val="00B80794"/>
    <w:rsid w:val="00B80D30"/>
    <w:rsid w:val="00B83E92"/>
    <w:rsid w:val="00B863CF"/>
    <w:rsid w:val="00B96B05"/>
    <w:rsid w:val="00BA4F8E"/>
    <w:rsid w:val="00BB51A3"/>
    <w:rsid w:val="00BC24A0"/>
    <w:rsid w:val="00BC4662"/>
    <w:rsid w:val="00BC4F45"/>
    <w:rsid w:val="00BE3A03"/>
    <w:rsid w:val="00C11805"/>
    <w:rsid w:val="00C336AC"/>
    <w:rsid w:val="00C36016"/>
    <w:rsid w:val="00C44E46"/>
    <w:rsid w:val="00C44E97"/>
    <w:rsid w:val="00C50B72"/>
    <w:rsid w:val="00C54C86"/>
    <w:rsid w:val="00C659FE"/>
    <w:rsid w:val="00C73560"/>
    <w:rsid w:val="00C75736"/>
    <w:rsid w:val="00CA3CA2"/>
    <w:rsid w:val="00CA7554"/>
    <w:rsid w:val="00CB2FF9"/>
    <w:rsid w:val="00CB454F"/>
    <w:rsid w:val="00CC04E6"/>
    <w:rsid w:val="00CE01CD"/>
    <w:rsid w:val="00CF56E0"/>
    <w:rsid w:val="00CF6BAF"/>
    <w:rsid w:val="00D0229B"/>
    <w:rsid w:val="00D02A5F"/>
    <w:rsid w:val="00D25B44"/>
    <w:rsid w:val="00D2648A"/>
    <w:rsid w:val="00D56F47"/>
    <w:rsid w:val="00D63ED3"/>
    <w:rsid w:val="00D66275"/>
    <w:rsid w:val="00D70E9D"/>
    <w:rsid w:val="00D73AD4"/>
    <w:rsid w:val="00D802C0"/>
    <w:rsid w:val="00D8448B"/>
    <w:rsid w:val="00DA0549"/>
    <w:rsid w:val="00DD416F"/>
    <w:rsid w:val="00DD6494"/>
    <w:rsid w:val="00DE05DD"/>
    <w:rsid w:val="00DE6453"/>
    <w:rsid w:val="00DF06AB"/>
    <w:rsid w:val="00DF6623"/>
    <w:rsid w:val="00E070A8"/>
    <w:rsid w:val="00E104D5"/>
    <w:rsid w:val="00E124B8"/>
    <w:rsid w:val="00E27E30"/>
    <w:rsid w:val="00E3401B"/>
    <w:rsid w:val="00E40786"/>
    <w:rsid w:val="00E44B49"/>
    <w:rsid w:val="00E5070C"/>
    <w:rsid w:val="00E66483"/>
    <w:rsid w:val="00E7205D"/>
    <w:rsid w:val="00E94497"/>
    <w:rsid w:val="00E96F6C"/>
    <w:rsid w:val="00EB5DBF"/>
    <w:rsid w:val="00EC7C96"/>
    <w:rsid w:val="00EE0AE3"/>
    <w:rsid w:val="00EE341F"/>
    <w:rsid w:val="00EF1FEE"/>
    <w:rsid w:val="00F24CA6"/>
    <w:rsid w:val="00F750FF"/>
    <w:rsid w:val="00F80ED2"/>
    <w:rsid w:val="00F94638"/>
    <w:rsid w:val="00F979AB"/>
    <w:rsid w:val="00FB7150"/>
    <w:rsid w:val="00FC30DE"/>
    <w:rsid w:val="00FC3F24"/>
    <w:rsid w:val="00FC69C6"/>
    <w:rsid w:val="00FD47A2"/>
    <w:rsid w:val="00FE5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AAB0"/>
  <w15:docId w15:val="{D496D8FE-405C-4B01-B82F-A03021E6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semiHidden/>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styleId="ListParagraph">
    <w:name w:val="List Paragraph"/>
    <w:basedOn w:val="Normal"/>
    <w:uiPriority w:val="34"/>
    <w:qFormat/>
    <w:rsid w:val="001024EC"/>
    <w:pPr>
      <w:ind w:left="720"/>
      <w:contextualSpacing/>
    </w:pPr>
    <w:rPr>
      <w:noProof w:val="0"/>
    </w:rPr>
  </w:style>
  <w:style w:type="table" w:styleId="TableGrid">
    <w:name w:val="Table Grid"/>
    <w:basedOn w:val="TableNormal"/>
    <w:uiPriority w:val="5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character" w:styleId="FollowedHyperlink">
    <w:name w:val="FollowedHyperlink"/>
    <w:uiPriority w:val="99"/>
    <w:semiHidden/>
    <w:unhideWhenUsed/>
    <w:rsid w:val="00B37F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6702">
      <w:bodyDiv w:val="1"/>
      <w:marLeft w:val="0"/>
      <w:marRight w:val="0"/>
      <w:marTop w:val="0"/>
      <w:marBottom w:val="0"/>
      <w:divBdr>
        <w:top w:val="none" w:sz="0" w:space="0" w:color="auto"/>
        <w:left w:val="none" w:sz="0" w:space="0" w:color="auto"/>
        <w:bottom w:val="none" w:sz="0" w:space="0" w:color="auto"/>
        <w:right w:val="none" w:sz="0" w:space="0" w:color="auto"/>
      </w:divBdr>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CBC5-C712-42E1-9F0A-588601FA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2323</Characters>
  <Application>Microsoft Office Word</Application>
  <DocSecurity>0</DocSecurity>
  <Lines>19</Lines>
  <Paragraphs>5</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Hilja</vt:lpstr>
      <vt:lpstr>Hilja</vt:lpstr>
    </vt:vector>
  </TitlesOfParts>
  <Company>TÜ Teaduskool</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Annika Põlgast</cp:lastModifiedBy>
  <cp:revision>5</cp:revision>
  <cp:lastPrinted>2018-06-20T11:27:00Z</cp:lastPrinted>
  <dcterms:created xsi:type="dcterms:W3CDTF">2023-06-22T07:34:00Z</dcterms:created>
  <dcterms:modified xsi:type="dcterms:W3CDTF">2025-06-19T08:30:00Z</dcterms:modified>
</cp:coreProperties>
</file>