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FB899" w14:textId="77777777" w:rsidR="00186ACC" w:rsidRPr="00010563" w:rsidRDefault="00891AB1" w:rsidP="00117A1E">
      <w:pPr>
        <w:spacing w:after="120" w:line="240" w:lineRule="auto"/>
        <w:outlineLvl w:val="1"/>
        <w:rPr>
          <w:rFonts w:ascii="Cambria" w:eastAsia="Times New Roman" w:hAnsi="Cambria"/>
          <w:b/>
          <w:bCs/>
          <w:noProof w:val="0"/>
          <w:color w:val="0070C0"/>
          <w:kern w:val="36"/>
          <w:sz w:val="36"/>
          <w:szCs w:val="36"/>
          <w:lang w:eastAsia="et-EE"/>
        </w:rPr>
      </w:pPr>
      <w:r w:rsidRPr="00010563">
        <w:rPr>
          <w:rFonts w:ascii="Cambria" w:hAnsi="Cambria"/>
          <w:b/>
          <w:color w:val="0070C0"/>
          <w:spacing w:val="-1"/>
          <w:sz w:val="36"/>
          <w:szCs w:val="36"/>
          <w:lang w:eastAsia="et-EE"/>
        </w:rPr>
        <w:drawing>
          <wp:anchor distT="0" distB="0" distL="114300" distR="114300" simplePos="0" relativeHeight="251661312" behindDoc="0" locked="0" layoutInCell="1" allowOverlap="1" wp14:anchorId="0CB8FDAC" wp14:editId="2FE86A74">
            <wp:simplePos x="0" y="0"/>
            <wp:positionH relativeFrom="column">
              <wp:posOffset>3513455</wp:posOffset>
            </wp:positionH>
            <wp:positionV relativeFrom="paragraph">
              <wp:posOffset>7620</wp:posOffset>
            </wp:positionV>
            <wp:extent cx="2903220" cy="862706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2903220" cy="862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AA" w:rsidRPr="00010563">
        <w:rPr>
          <w:rFonts w:ascii="Cambria" w:eastAsia="Times New Roman" w:hAnsi="Cambria"/>
          <w:b/>
          <w:bCs/>
          <w:noProof w:val="0"/>
          <w:color w:val="0070C0"/>
          <w:kern w:val="36"/>
          <w:sz w:val="36"/>
          <w:szCs w:val="36"/>
          <w:lang w:eastAsia="et-EE"/>
        </w:rPr>
        <w:t>Orgaaniline keemia</w:t>
      </w:r>
      <w:r w:rsidR="002E52E0" w:rsidRPr="00010563">
        <w:rPr>
          <w:rFonts w:ascii="Cambria" w:eastAsia="Times New Roman" w:hAnsi="Cambria"/>
          <w:b/>
          <w:bCs/>
          <w:noProof w:val="0"/>
          <w:color w:val="0070C0"/>
          <w:kern w:val="36"/>
          <w:sz w:val="36"/>
          <w:szCs w:val="36"/>
          <w:lang w:eastAsia="et-EE"/>
        </w:rPr>
        <w:t xml:space="preserve">  </w:t>
      </w:r>
    </w:p>
    <w:p w14:paraId="2B798460" w14:textId="77777777" w:rsidR="00117A1E" w:rsidRPr="001324F0" w:rsidRDefault="00117A1E" w:rsidP="00117A1E">
      <w:pPr>
        <w:spacing w:after="0" w:line="240" w:lineRule="auto"/>
        <w:rPr>
          <w:rFonts w:asciiTheme="minorHAnsi" w:hAnsiTheme="minorHAnsi" w:cstheme="minorHAnsi"/>
          <w:b/>
          <w:color w:val="365F91" w:themeColor="accent1" w:themeShade="BF"/>
          <w:spacing w:val="-1"/>
          <w:sz w:val="24"/>
          <w:szCs w:val="24"/>
        </w:rPr>
      </w:pPr>
      <w:r w:rsidRPr="001324F0">
        <w:rPr>
          <w:rFonts w:asciiTheme="minorHAnsi" w:hAnsiTheme="minorHAnsi" w:cstheme="minorHAnsi"/>
          <w:i/>
          <w:color w:val="365F91" w:themeColor="accent1" w:themeShade="BF"/>
          <w:spacing w:val="-1"/>
          <w:sz w:val="24"/>
          <w:szCs w:val="24"/>
        </w:rPr>
        <w:t>e-kursus Moodle e-õppe keskkonnas</w:t>
      </w:r>
    </w:p>
    <w:p w14:paraId="6FD81297" w14:textId="77777777" w:rsidR="00117A1E" w:rsidRDefault="00117A1E" w:rsidP="00010563">
      <w:pPr>
        <w:spacing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</w:p>
    <w:p w14:paraId="4F4E2224" w14:textId="77777777" w:rsidR="00603C96" w:rsidRPr="00010563" w:rsidRDefault="00603C96" w:rsidP="00010563">
      <w:pPr>
        <w:spacing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010563"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 xml:space="preserve">See kursus on Sulle, kui </w:t>
      </w:r>
    </w:p>
    <w:p w14:paraId="03809F84" w14:textId="77777777" w:rsidR="000A6AAA" w:rsidRPr="00E70EB8" w:rsidRDefault="000A6AAA" w:rsidP="000A6AAA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E70EB8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õpid gümnaasiumis</w:t>
      </w:r>
    </w:p>
    <w:p w14:paraId="787435A9" w14:textId="77777777" w:rsidR="000A6AAA" w:rsidRPr="00E70EB8" w:rsidRDefault="000A6AAA" w:rsidP="000A6AAA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E70EB8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tunned huvi keemia vastu</w:t>
      </w:r>
    </w:p>
    <w:p w14:paraId="1D3B82C4" w14:textId="77777777" w:rsidR="000A6AAA" w:rsidRPr="00E70EB8" w:rsidRDefault="000A6AAA" w:rsidP="000A6AAA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E70EB8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soovid saada lisa koolis õpitule</w:t>
      </w:r>
      <w:r w:rsidR="000C5009" w:rsidRPr="00E70EB8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 </w:t>
      </w:r>
    </w:p>
    <w:p w14:paraId="0F14621D" w14:textId="77777777" w:rsidR="000A6AAA" w:rsidRPr="00E70EB8" w:rsidRDefault="000A6AAA" w:rsidP="000A6AAA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E70EB8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tahad valmistuda keemiaolümpiaadiks</w:t>
      </w:r>
    </w:p>
    <w:p w14:paraId="77DD8438" w14:textId="2DD35BBB" w:rsidR="000C5009" w:rsidRPr="00591EBF" w:rsidRDefault="000A6AAA" w:rsidP="00C52BC0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E70EB8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Sinu tulevikuplaanid on seotud erialaga/elukutsega, mis nõuab keemiatundmist</w:t>
      </w:r>
      <w:r w:rsidR="00591EBF" w:rsidRPr="00591EBF">
        <w:t xml:space="preserve"> </w:t>
      </w:r>
      <w:r w:rsidR="00591EBF" w:rsidRPr="00591EBF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(loodusteadused ja meditsiin)</w:t>
      </w:r>
    </w:p>
    <w:p w14:paraId="082644FE" w14:textId="77777777" w:rsidR="00010563" w:rsidRPr="00010563" w:rsidRDefault="00010563" w:rsidP="000C5009">
      <w:pPr>
        <w:spacing w:before="120"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010563"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>Õpiväljundid</w:t>
      </w:r>
    </w:p>
    <w:p w14:paraId="3F31866F" w14:textId="77777777" w:rsidR="000A6AAA" w:rsidRPr="00340A0C" w:rsidRDefault="000C5009" w:rsidP="00340A0C">
      <w:pPr>
        <w:spacing w:before="120"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010563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Kursuse läbinud õpilane:</w:t>
      </w:r>
    </w:p>
    <w:p w14:paraId="69FF3912" w14:textId="77777777" w:rsidR="00340A0C" w:rsidRPr="00340A0C" w:rsidRDefault="00340A0C" w:rsidP="00340A0C">
      <w:pPr>
        <w:pStyle w:val="ListParagraph"/>
        <w:numPr>
          <w:ilvl w:val="0"/>
          <w:numId w:val="25"/>
        </w:numPr>
        <w:spacing w:after="0"/>
      </w:pPr>
      <w:r w:rsidRPr="00340A0C">
        <w:t>on omandanud baasteadmised orgaanilise keemia põhimõistetest;</w:t>
      </w:r>
    </w:p>
    <w:p w14:paraId="7F3D6531" w14:textId="77777777" w:rsidR="00340A0C" w:rsidRPr="00340A0C" w:rsidRDefault="00340A0C" w:rsidP="00340A0C">
      <w:pPr>
        <w:pStyle w:val="ListParagraph"/>
        <w:numPr>
          <w:ilvl w:val="0"/>
          <w:numId w:val="25"/>
        </w:numPr>
        <w:spacing w:after="0"/>
      </w:pPr>
      <w:r w:rsidRPr="00340A0C">
        <w:t>tunneb süsivesinikele iseloomulikke reaktsioone;</w:t>
      </w:r>
    </w:p>
    <w:p w14:paraId="715FFA17" w14:textId="77777777" w:rsidR="00340A0C" w:rsidRPr="00340A0C" w:rsidRDefault="00340A0C" w:rsidP="00340A0C">
      <w:pPr>
        <w:pStyle w:val="ListParagraph"/>
        <w:numPr>
          <w:ilvl w:val="0"/>
          <w:numId w:val="25"/>
        </w:numPr>
        <w:spacing w:after="0"/>
      </w:pPr>
      <w:r w:rsidRPr="00340A0C">
        <w:t xml:space="preserve">teab tähtsamaid funktsionaalrühmi, tunneb nendega seotud </w:t>
      </w:r>
      <w:proofErr w:type="spellStart"/>
      <w:r w:rsidRPr="00340A0C">
        <w:t>elektrofiilseid</w:t>
      </w:r>
      <w:proofErr w:type="spellEnd"/>
      <w:r w:rsidRPr="00340A0C">
        <w:t xml:space="preserve"> ja </w:t>
      </w:r>
      <w:proofErr w:type="spellStart"/>
      <w:r w:rsidRPr="00340A0C">
        <w:t>nukleofiilseid</w:t>
      </w:r>
      <w:proofErr w:type="spellEnd"/>
      <w:r w:rsidRPr="00340A0C">
        <w:t xml:space="preserve"> reaktsioonitsentreid ning neile iseloomulike reaktsioonide mehhanisme;</w:t>
      </w:r>
    </w:p>
    <w:p w14:paraId="0A0A36C6" w14:textId="77777777" w:rsidR="00340A0C" w:rsidRPr="00340A0C" w:rsidRDefault="00340A0C" w:rsidP="00340A0C">
      <w:pPr>
        <w:pStyle w:val="ListParagraph"/>
        <w:numPr>
          <w:ilvl w:val="0"/>
          <w:numId w:val="25"/>
        </w:numPr>
        <w:spacing w:after="0"/>
      </w:pPr>
      <w:r w:rsidRPr="00340A0C">
        <w:t>teab ühendite aromaatsuse tunnuseid;</w:t>
      </w:r>
    </w:p>
    <w:p w14:paraId="44E40B7E" w14:textId="77777777" w:rsidR="00340A0C" w:rsidRPr="00340A0C" w:rsidRDefault="00340A0C" w:rsidP="00340A0C">
      <w:pPr>
        <w:pStyle w:val="ListParagraph"/>
        <w:numPr>
          <w:ilvl w:val="0"/>
          <w:numId w:val="25"/>
        </w:numPr>
        <w:spacing w:after="0"/>
      </w:pPr>
      <w:r w:rsidRPr="00340A0C">
        <w:t>oskab rakendada omandatud teadmisi orgaaniliste ühendite reaktsioonivõrrandite kirjutamisel;</w:t>
      </w:r>
    </w:p>
    <w:p w14:paraId="7B99B823" w14:textId="77777777" w:rsidR="00340A0C" w:rsidRPr="00340A0C" w:rsidRDefault="00340A0C" w:rsidP="00340A0C">
      <w:pPr>
        <w:pStyle w:val="ListParagraph"/>
        <w:numPr>
          <w:ilvl w:val="0"/>
          <w:numId w:val="25"/>
        </w:numPr>
        <w:spacing w:after="0"/>
      </w:pPr>
      <w:r w:rsidRPr="00340A0C">
        <w:t>oskab lahendada kursusel käsitletud teemadega seotud ülesandeid.</w:t>
      </w:r>
    </w:p>
    <w:p w14:paraId="533A0EF9" w14:textId="77777777" w:rsidR="00340A0C" w:rsidRPr="00340A0C" w:rsidRDefault="00340A0C" w:rsidP="00340A0C">
      <w:pPr>
        <w:pStyle w:val="ListParagraph"/>
        <w:spacing w:after="0"/>
        <w:rPr>
          <w:color w:val="0070C0"/>
          <w:sz w:val="18"/>
          <w:szCs w:val="18"/>
        </w:rPr>
      </w:pPr>
    </w:p>
    <w:p w14:paraId="755D54D3" w14:textId="77777777" w:rsidR="00340A0C" w:rsidRPr="00340A0C" w:rsidRDefault="00340A0C" w:rsidP="00340A0C">
      <w:pPr>
        <w:pStyle w:val="ListParagraph"/>
        <w:numPr>
          <w:ilvl w:val="0"/>
          <w:numId w:val="26"/>
        </w:numPr>
        <w:spacing w:before="40" w:after="120" w:line="240" w:lineRule="auto"/>
        <w:rPr>
          <w:rFonts w:eastAsia="Times New Roman"/>
          <w:b/>
          <w:bCs/>
          <w:kern w:val="36"/>
          <w:sz w:val="24"/>
          <w:szCs w:val="24"/>
          <w:lang w:eastAsia="et-EE"/>
        </w:rPr>
      </w:pPr>
      <w:r w:rsidRPr="00340A0C">
        <w:rPr>
          <w:rFonts w:eastAsia="Times New Roman"/>
          <w:bCs/>
          <w:kern w:val="36"/>
          <w:sz w:val="24"/>
          <w:szCs w:val="24"/>
          <w:lang w:eastAsia="et-EE"/>
        </w:rPr>
        <w:t>Kursusele võetakse vastu ka</w:t>
      </w:r>
      <w:r w:rsidRPr="00340A0C">
        <w:rPr>
          <w:rFonts w:eastAsia="Times New Roman"/>
          <w:b/>
          <w:bCs/>
          <w:kern w:val="36"/>
          <w:sz w:val="24"/>
          <w:szCs w:val="24"/>
          <w:lang w:eastAsia="et-EE"/>
        </w:rPr>
        <w:t xml:space="preserve"> õpilasrühmi  (vt. reegleid!)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8219"/>
      </w:tblGrid>
      <w:tr w:rsidR="0054243F" w:rsidRPr="007F1524" w14:paraId="21AE0C76" w14:textId="77777777" w:rsidTr="00E97130">
        <w:tc>
          <w:tcPr>
            <w:tcW w:w="2237" w:type="dxa"/>
            <w:shd w:val="clear" w:color="auto" w:fill="auto"/>
          </w:tcPr>
          <w:p w14:paraId="06C4EA44" w14:textId="38F9CD17" w:rsidR="0054243F" w:rsidRPr="007F1524" w:rsidRDefault="0054243F" w:rsidP="00E97130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Ainekood</w:t>
            </w:r>
          </w:p>
        </w:tc>
        <w:tc>
          <w:tcPr>
            <w:tcW w:w="8219" w:type="dxa"/>
            <w:shd w:val="clear" w:color="auto" w:fill="auto"/>
          </w:tcPr>
          <w:p w14:paraId="4B5BF40A" w14:textId="6850AA99" w:rsidR="0054243F" w:rsidRPr="007F1524" w:rsidRDefault="0054243F" w:rsidP="00E97130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P2TP.TK.019</w:t>
            </w:r>
          </w:p>
        </w:tc>
      </w:tr>
      <w:tr w:rsidR="00C36016" w:rsidRPr="007F1524" w14:paraId="118CB4A5" w14:textId="77777777" w:rsidTr="00F24CA6">
        <w:tc>
          <w:tcPr>
            <w:tcW w:w="2237" w:type="dxa"/>
            <w:shd w:val="clear" w:color="auto" w:fill="auto"/>
          </w:tcPr>
          <w:p w14:paraId="188C11D9" w14:textId="77777777" w:rsidR="005632F4" w:rsidRPr="007F1524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7F1524">
              <w:rPr>
                <w:rFonts w:eastAsia="Times New Roman"/>
                <w:noProof w:val="0"/>
                <w:lang w:eastAsia="et-EE"/>
              </w:rPr>
              <w:t>Kursuse</w:t>
            </w:r>
            <w:r w:rsidR="005632F4" w:rsidRPr="007F1524">
              <w:rPr>
                <w:rFonts w:eastAsia="Times New Roman"/>
                <w:noProof w:val="0"/>
                <w:lang w:eastAsia="et-EE"/>
              </w:rPr>
              <w:t xml:space="preserve"> maht</w:t>
            </w:r>
          </w:p>
        </w:tc>
        <w:tc>
          <w:tcPr>
            <w:tcW w:w="8219" w:type="dxa"/>
            <w:shd w:val="clear" w:color="auto" w:fill="auto"/>
          </w:tcPr>
          <w:p w14:paraId="50957A96" w14:textId="77777777" w:rsidR="005632F4" w:rsidRPr="007F1524" w:rsidRDefault="005D2CCA" w:rsidP="005D2CCA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7F1524">
              <w:rPr>
                <w:rFonts w:eastAsia="Times New Roman"/>
                <w:noProof w:val="0"/>
                <w:lang w:eastAsia="et-EE"/>
              </w:rPr>
              <w:t xml:space="preserve">3 EAP, </w:t>
            </w:r>
            <w:r w:rsidR="000A6AAA" w:rsidRPr="007F1524">
              <w:rPr>
                <w:rFonts w:eastAsia="Times New Roman"/>
                <w:noProof w:val="0"/>
                <w:lang w:eastAsia="et-EE"/>
              </w:rPr>
              <w:t>80</w:t>
            </w:r>
            <w:r w:rsidR="005632F4" w:rsidRPr="007F1524">
              <w:rPr>
                <w:rFonts w:eastAsia="Times New Roman"/>
                <w:noProof w:val="0"/>
                <w:lang w:eastAsia="et-EE"/>
              </w:rPr>
              <w:t xml:space="preserve"> </w:t>
            </w:r>
            <w:r w:rsidR="002B55F9" w:rsidRPr="007F1524">
              <w:rPr>
                <w:rFonts w:eastAsia="Times New Roman"/>
                <w:noProof w:val="0"/>
                <w:lang w:eastAsia="et-EE"/>
              </w:rPr>
              <w:t xml:space="preserve">akadeemilist </w:t>
            </w:r>
            <w:r w:rsidR="005632F4" w:rsidRPr="007F1524">
              <w:rPr>
                <w:rFonts w:eastAsia="Times New Roman"/>
                <w:noProof w:val="0"/>
                <w:lang w:eastAsia="et-EE"/>
              </w:rPr>
              <w:t xml:space="preserve">tundi </w:t>
            </w:r>
          </w:p>
        </w:tc>
      </w:tr>
      <w:tr w:rsidR="00C36016" w:rsidRPr="007F1524" w14:paraId="19DDB9FE" w14:textId="77777777" w:rsidTr="00F24CA6">
        <w:tc>
          <w:tcPr>
            <w:tcW w:w="2237" w:type="dxa"/>
            <w:shd w:val="clear" w:color="auto" w:fill="auto"/>
          </w:tcPr>
          <w:p w14:paraId="5DFAE3D9" w14:textId="77777777" w:rsidR="005632F4" w:rsidRPr="007F1524" w:rsidRDefault="005632F4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7F1524">
              <w:rPr>
                <w:rFonts w:eastAsia="Times New Roman"/>
                <w:noProof w:val="0"/>
                <w:lang w:eastAsia="et-EE"/>
              </w:rPr>
              <w:t>Sihtrühm</w:t>
            </w:r>
          </w:p>
        </w:tc>
        <w:tc>
          <w:tcPr>
            <w:tcW w:w="8219" w:type="dxa"/>
            <w:shd w:val="clear" w:color="auto" w:fill="auto"/>
          </w:tcPr>
          <w:p w14:paraId="7D03E7BA" w14:textId="77777777" w:rsidR="005632F4" w:rsidRPr="007F1524" w:rsidRDefault="000E6EEC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7F1524">
              <w:rPr>
                <w:rFonts w:eastAsia="Times New Roman"/>
                <w:noProof w:val="0"/>
                <w:lang w:eastAsia="et-EE"/>
              </w:rPr>
              <w:t>gümnaasiumi</w:t>
            </w:r>
            <w:r w:rsidR="003F698B" w:rsidRPr="007F1524">
              <w:rPr>
                <w:rFonts w:eastAsia="Times New Roman"/>
                <w:noProof w:val="0"/>
                <w:lang w:eastAsia="et-EE"/>
              </w:rPr>
              <w:t>astme</w:t>
            </w:r>
            <w:r w:rsidRPr="007F1524">
              <w:rPr>
                <w:rFonts w:eastAsia="Times New Roman"/>
                <w:noProof w:val="0"/>
                <w:lang w:eastAsia="et-EE"/>
              </w:rPr>
              <w:t xml:space="preserve"> õpilased</w:t>
            </w:r>
            <w:r w:rsidR="007C171D">
              <w:rPr>
                <w:rFonts w:eastAsia="Times New Roman"/>
                <w:noProof w:val="0"/>
                <w:lang w:eastAsia="et-EE"/>
              </w:rPr>
              <w:t xml:space="preserve"> alates 11</w:t>
            </w:r>
            <w:r w:rsidR="005632F4" w:rsidRPr="007F1524">
              <w:rPr>
                <w:rFonts w:eastAsia="Times New Roman"/>
                <w:noProof w:val="0"/>
                <w:lang w:eastAsia="et-EE"/>
              </w:rPr>
              <w:t xml:space="preserve">. </w:t>
            </w:r>
            <w:r w:rsidR="003F698B" w:rsidRPr="007F1524">
              <w:rPr>
                <w:rFonts w:eastAsia="Times New Roman"/>
                <w:noProof w:val="0"/>
                <w:lang w:eastAsia="et-EE"/>
              </w:rPr>
              <w:t>k</w:t>
            </w:r>
            <w:r w:rsidR="005632F4" w:rsidRPr="007F1524">
              <w:rPr>
                <w:rFonts w:eastAsia="Times New Roman"/>
                <w:noProof w:val="0"/>
                <w:lang w:eastAsia="et-EE"/>
              </w:rPr>
              <w:t>lassist</w:t>
            </w:r>
          </w:p>
        </w:tc>
      </w:tr>
      <w:tr w:rsidR="00EE341F" w:rsidRPr="007F1524" w14:paraId="129F1DF1" w14:textId="77777777" w:rsidTr="00F24CA6">
        <w:tc>
          <w:tcPr>
            <w:tcW w:w="2237" w:type="dxa"/>
            <w:shd w:val="clear" w:color="auto" w:fill="auto"/>
          </w:tcPr>
          <w:p w14:paraId="6A34FCA5" w14:textId="77777777" w:rsidR="005632F4" w:rsidRPr="007F1524" w:rsidRDefault="002B55F9" w:rsidP="006775A8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7F1524">
              <w:rPr>
                <w:rFonts w:eastAsia="Times New Roman"/>
                <w:noProof w:val="0"/>
                <w:lang w:eastAsia="et-EE"/>
              </w:rPr>
              <w:t>Vastutav õppejõud</w:t>
            </w:r>
            <w:r w:rsidR="006775A8" w:rsidRPr="007F1524">
              <w:rPr>
                <w:rFonts w:eastAsia="Times New Roman"/>
                <w:noProof w:val="0"/>
                <w:lang w:eastAsia="et-EE"/>
              </w:rPr>
              <w:t xml:space="preserve"> </w:t>
            </w:r>
          </w:p>
        </w:tc>
        <w:tc>
          <w:tcPr>
            <w:tcW w:w="8219" w:type="dxa"/>
            <w:shd w:val="clear" w:color="auto" w:fill="auto"/>
          </w:tcPr>
          <w:p w14:paraId="0DCD28B3" w14:textId="77777777" w:rsidR="003F698B" w:rsidRPr="007F1524" w:rsidRDefault="009528A0" w:rsidP="009528A0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bCs/>
                <w:noProof w:val="0"/>
                <w:lang w:eastAsia="et-EE"/>
              </w:rPr>
              <w:t>Erki Enkvist,</w:t>
            </w:r>
            <w:r w:rsidR="000A6AAA" w:rsidRPr="007F1524">
              <w:rPr>
                <w:rFonts w:eastAsia="Times New Roman"/>
                <w:bCs/>
                <w:noProof w:val="0"/>
                <w:lang w:eastAsia="et-EE"/>
              </w:rPr>
              <w:t xml:space="preserve"> </w:t>
            </w:r>
            <w:r>
              <w:t xml:space="preserve">PhD (bioorgaaniline keemia), </w:t>
            </w:r>
            <w:hyperlink r:id="rId6" w:history="1">
              <w:r w:rsidRPr="005A52B7">
                <w:rPr>
                  <w:rStyle w:val="Hyperlink"/>
                </w:rPr>
                <w:t>erki.enkvist@ut.ee</w:t>
              </w:r>
            </w:hyperlink>
            <w:r>
              <w:t xml:space="preserve">  </w:t>
            </w:r>
          </w:p>
        </w:tc>
      </w:tr>
      <w:tr w:rsidR="00EE341F" w:rsidRPr="007F1524" w14:paraId="1E58D5F8" w14:textId="77777777" w:rsidTr="00F24CA6">
        <w:tc>
          <w:tcPr>
            <w:tcW w:w="2237" w:type="dxa"/>
            <w:shd w:val="clear" w:color="auto" w:fill="auto"/>
          </w:tcPr>
          <w:p w14:paraId="7D4C61E4" w14:textId="77777777" w:rsidR="005632F4" w:rsidRPr="007F1524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7F1524">
              <w:rPr>
                <w:rFonts w:eastAsia="Times New Roman"/>
                <w:noProof w:val="0"/>
                <w:lang w:eastAsia="et-EE"/>
              </w:rPr>
              <w:t>Osavõtutasu õpilastele</w:t>
            </w:r>
          </w:p>
        </w:tc>
        <w:tc>
          <w:tcPr>
            <w:tcW w:w="8219" w:type="dxa"/>
            <w:shd w:val="clear" w:color="auto" w:fill="auto"/>
          </w:tcPr>
          <w:p w14:paraId="765462A2" w14:textId="2A985344" w:rsidR="005632F4" w:rsidRPr="007F1524" w:rsidRDefault="009C04AD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30</w:t>
            </w:r>
            <w:r w:rsidR="002B55F9" w:rsidRPr="007F1524">
              <w:rPr>
                <w:rFonts w:eastAsia="Times New Roman"/>
                <w:noProof w:val="0"/>
                <w:lang w:eastAsia="et-EE"/>
              </w:rPr>
              <w:t xml:space="preserve"> </w:t>
            </w:r>
            <w:proofErr w:type="spellStart"/>
            <w:r w:rsidR="002B55F9" w:rsidRPr="007F1524">
              <w:rPr>
                <w:rFonts w:eastAsia="Times New Roman"/>
                <w:noProof w:val="0"/>
                <w:lang w:eastAsia="et-EE"/>
              </w:rPr>
              <w:t>eur</w:t>
            </w:r>
            <w:proofErr w:type="spellEnd"/>
          </w:p>
        </w:tc>
      </w:tr>
      <w:tr w:rsidR="00612B3D" w:rsidRPr="007F1524" w14:paraId="6E8D9FB0" w14:textId="77777777" w:rsidTr="00F24CA6">
        <w:tc>
          <w:tcPr>
            <w:tcW w:w="2237" w:type="dxa"/>
            <w:shd w:val="clear" w:color="auto" w:fill="auto"/>
          </w:tcPr>
          <w:p w14:paraId="0E45913D" w14:textId="20C8DD91" w:rsidR="00612B3D" w:rsidRPr="007F1524" w:rsidRDefault="00612B3D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612B3D">
              <w:rPr>
                <w:rFonts w:eastAsia="Times New Roman"/>
                <w:noProof w:val="0"/>
                <w:lang w:eastAsia="et-EE"/>
              </w:rPr>
              <w:t>Tulumaksutagastus  füüsilisest isikust maksjale</w:t>
            </w:r>
          </w:p>
        </w:tc>
        <w:tc>
          <w:tcPr>
            <w:tcW w:w="8219" w:type="dxa"/>
            <w:shd w:val="clear" w:color="auto" w:fill="auto"/>
          </w:tcPr>
          <w:p w14:paraId="1DE17D38" w14:textId="7F2EA02E" w:rsidR="00612B3D" w:rsidRDefault="00612B3D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Ei</w:t>
            </w:r>
          </w:p>
        </w:tc>
      </w:tr>
      <w:tr w:rsidR="00EE341F" w:rsidRPr="007F1524" w14:paraId="0A6E9CC2" w14:textId="77777777" w:rsidTr="00F24CA6">
        <w:tc>
          <w:tcPr>
            <w:tcW w:w="2237" w:type="dxa"/>
            <w:shd w:val="clear" w:color="auto" w:fill="auto"/>
          </w:tcPr>
          <w:p w14:paraId="51153AF9" w14:textId="77777777" w:rsidR="005632F4" w:rsidRPr="007F1524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7F1524">
              <w:rPr>
                <w:rFonts w:eastAsia="Times New Roman"/>
                <w:noProof w:val="0"/>
                <w:lang w:eastAsia="et-EE"/>
              </w:rPr>
              <w:t>Õpetamise aeg</w:t>
            </w:r>
          </w:p>
        </w:tc>
        <w:tc>
          <w:tcPr>
            <w:tcW w:w="8219" w:type="dxa"/>
            <w:shd w:val="clear" w:color="auto" w:fill="auto"/>
          </w:tcPr>
          <w:p w14:paraId="36843EEB" w14:textId="273AB82D" w:rsidR="005632F4" w:rsidRPr="007F1524" w:rsidRDefault="00E86AEA" w:rsidP="00AF0706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>
              <w:rPr>
                <w:rFonts w:eastAsia="Times New Roman"/>
                <w:noProof w:val="0"/>
                <w:lang w:eastAsia="et-EE"/>
              </w:rPr>
              <w:t>202</w:t>
            </w:r>
            <w:r w:rsidR="00AF0706">
              <w:rPr>
                <w:rFonts w:eastAsia="Times New Roman"/>
                <w:noProof w:val="0"/>
                <w:lang w:eastAsia="et-EE"/>
              </w:rPr>
              <w:t>5</w:t>
            </w:r>
            <w:r>
              <w:rPr>
                <w:rFonts w:eastAsia="Times New Roman"/>
                <w:noProof w:val="0"/>
                <w:lang w:eastAsia="et-EE"/>
              </w:rPr>
              <w:t>/202</w:t>
            </w:r>
            <w:r w:rsidR="00AF0706">
              <w:rPr>
                <w:rFonts w:eastAsia="Times New Roman"/>
                <w:noProof w:val="0"/>
                <w:lang w:eastAsia="et-EE"/>
              </w:rPr>
              <w:t>6</w:t>
            </w:r>
            <w:r w:rsidR="002B55F9" w:rsidRPr="007F1524">
              <w:rPr>
                <w:rFonts w:eastAsia="Times New Roman"/>
                <w:noProof w:val="0"/>
                <w:lang w:eastAsia="et-EE"/>
              </w:rPr>
              <w:t xml:space="preserve">. õ.-a., </w:t>
            </w:r>
            <w:r w:rsidR="002B55F9" w:rsidRPr="00DE3DD3">
              <w:rPr>
                <w:rFonts w:eastAsia="Times New Roman"/>
                <w:b/>
                <w:noProof w:val="0"/>
                <w:color w:val="000000"/>
                <w:lang w:eastAsia="et-EE"/>
              </w:rPr>
              <w:t xml:space="preserve">alates </w:t>
            </w:r>
            <w:r w:rsidR="00872F2D" w:rsidRPr="00DE3DD3">
              <w:rPr>
                <w:rFonts w:eastAsia="Times New Roman"/>
                <w:b/>
                <w:noProof w:val="0"/>
                <w:color w:val="000000"/>
                <w:lang w:eastAsia="et-EE"/>
              </w:rPr>
              <w:t xml:space="preserve"> </w:t>
            </w:r>
            <w:r w:rsidR="00AF0706">
              <w:rPr>
                <w:rFonts w:eastAsia="Times New Roman"/>
                <w:b/>
                <w:noProof w:val="0"/>
                <w:color w:val="000000"/>
                <w:lang w:eastAsia="et-EE"/>
              </w:rPr>
              <w:t>6</w:t>
            </w:r>
            <w:r w:rsidRPr="00DE3DD3">
              <w:rPr>
                <w:rFonts w:eastAsia="Times New Roman"/>
                <w:b/>
                <w:noProof w:val="0"/>
                <w:color w:val="000000"/>
                <w:lang w:eastAsia="et-EE"/>
              </w:rPr>
              <w:t>. oktoobrist 202</w:t>
            </w:r>
            <w:r w:rsidR="00AF0706">
              <w:rPr>
                <w:rFonts w:eastAsia="Times New Roman"/>
                <w:b/>
                <w:noProof w:val="0"/>
                <w:color w:val="000000"/>
                <w:lang w:eastAsia="et-EE"/>
              </w:rPr>
              <w:t>5</w:t>
            </w:r>
            <w:bookmarkStart w:id="0" w:name="_GoBack"/>
            <w:bookmarkEnd w:id="0"/>
          </w:p>
        </w:tc>
      </w:tr>
      <w:tr w:rsidR="00EE341F" w:rsidRPr="007F1524" w14:paraId="2712B0D1" w14:textId="77777777" w:rsidTr="00F24CA6">
        <w:tc>
          <w:tcPr>
            <w:tcW w:w="2237" w:type="dxa"/>
            <w:shd w:val="clear" w:color="auto" w:fill="auto"/>
          </w:tcPr>
          <w:p w14:paraId="50807AB8" w14:textId="77777777" w:rsidR="005632F4" w:rsidRPr="007F1524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7F1524">
              <w:rPr>
                <w:rFonts w:eastAsia="Times New Roman"/>
                <w:noProof w:val="0"/>
                <w:lang w:eastAsia="et-EE"/>
              </w:rPr>
              <w:t>Õppetöö vorm</w:t>
            </w:r>
          </w:p>
        </w:tc>
        <w:tc>
          <w:tcPr>
            <w:tcW w:w="8219" w:type="dxa"/>
            <w:shd w:val="clear" w:color="auto" w:fill="auto"/>
          </w:tcPr>
          <w:p w14:paraId="6BF0C02E" w14:textId="77777777" w:rsidR="00117A1E" w:rsidRDefault="00117A1E" w:rsidP="0047021E">
            <w:pPr>
              <w:pStyle w:val="TableParagraph"/>
              <w:ind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Veebipõhine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kursus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Moodle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e-</w:t>
            </w:r>
            <w:proofErr w:type="spellStart"/>
            <w:r>
              <w:rPr>
                <w:rFonts w:ascii="Calibri" w:hAnsi="Calibri"/>
                <w:sz w:val="24"/>
              </w:rPr>
              <w:t>õppe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keskkonnas</w:t>
            </w:r>
            <w:proofErr w:type="spellEnd"/>
          </w:p>
          <w:p w14:paraId="0E098EAA" w14:textId="77777777" w:rsidR="00117A1E" w:rsidRDefault="000B6206" w:rsidP="0047021E">
            <w:pPr>
              <w:pStyle w:val="TableParagraph"/>
              <w:ind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Õppematerjalid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ja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kontrolltööd</w:t>
            </w:r>
            <w:proofErr w:type="spellEnd"/>
            <w:r w:rsidR="00117A1E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117A1E">
              <w:rPr>
                <w:rFonts w:ascii="Calibri" w:hAnsi="Calibri"/>
                <w:spacing w:val="-1"/>
                <w:sz w:val="24"/>
              </w:rPr>
              <w:t>asuvad</w:t>
            </w:r>
            <w:proofErr w:type="spellEnd"/>
            <w:r w:rsidR="00117A1E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117A1E">
              <w:rPr>
                <w:rFonts w:ascii="Calibri" w:hAnsi="Calibri"/>
                <w:spacing w:val="-1"/>
                <w:sz w:val="24"/>
              </w:rPr>
              <w:t>Moodle</w:t>
            </w:r>
            <w:r w:rsidR="0047021E">
              <w:rPr>
                <w:rFonts w:ascii="Calibri" w:hAnsi="Calibri"/>
                <w:spacing w:val="-1"/>
                <w:sz w:val="24"/>
              </w:rPr>
              <w:t>’i</w:t>
            </w:r>
            <w:proofErr w:type="spellEnd"/>
            <w:r w:rsidR="00117A1E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117A1E">
              <w:rPr>
                <w:rFonts w:ascii="Calibri" w:hAnsi="Calibri"/>
                <w:sz w:val="24"/>
              </w:rPr>
              <w:t>e-</w:t>
            </w:r>
            <w:proofErr w:type="spellStart"/>
            <w:r w:rsidR="00117A1E">
              <w:rPr>
                <w:rFonts w:ascii="Calibri" w:hAnsi="Calibri"/>
                <w:sz w:val="24"/>
              </w:rPr>
              <w:t>õppe</w:t>
            </w:r>
            <w:proofErr w:type="spellEnd"/>
            <w:r w:rsidR="00117A1E"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 w:rsidR="00117A1E">
              <w:rPr>
                <w:rFonts w:ascii="Calibri" w:hAnsi="Calibri"/>
                <w:spacing w:val="-1"/>
                <w:sz w:val="24"/>
              </w:rPr>
              <w:t>keskkonnas</w:t>
            </w:r>
            <w:proofErr w:type="spellEnd"/>
            <w:r w:rsidR="00117A1E">
              <w:rPr>
                <w:rFonts w:ascii="Calibri" w:hAnsi="Calibri"/>
                <w:spacing w:val="-1"/>
                <w:sz w:val="24"/>
              </w:rPr>
              <w:t>.</w:t>
            </w:r>
          </w:p>
          <w:p w14:paraId="1FB2BD3E" w14:textId="77777777" w:rsidR="005632F4" w:rsidRPr="007F1524" w:rsidRDefault="00117A1E" w:rsidP="00117A1E">
            <w:pPr>
              <w:spacing w:after="0"/>
              <w:rPr>
                <w:color w:val="000000"/>
              </w:rPr>
            </w:pPr>
            <w:r>
              <w:rPr>
                <w:spacing w:val="-1"/>
                <w:sz w:val="24"/>
              </w:rPr>
              <w:t>Kontrolltöö lahendused tuleb esitada elektroonselt Moodle</w:t>
            </w:r>
            <w:r w:rsidR="0047021E">
              <w:rPr>
                <w:spacing w:val="-1"/>
                <w:sz w:val="24"/>
              </w:rPr>
              <w:t>’i</w:t>
            </w:r>
            <w:r>
              <w:rPr>
                <w:spacing w:val="-1"/>
                <w:sz w:val="24"/>
              </w:rPr>
              <w:t xml:space="preserve"> e-õppe keskkonda.  Kontrolltööde esitamise täpne juhend antakse kursusel osalejatele kursuse alguses Moodle</w:t>
            </w:r>
            <w:r w:rsidR="0047021E">
              <w:rPr>
                <w:spacing w:val="-1"/>
                <w:sz w:val="24"/>
              </w:rPr>
              <w:t>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e-õppe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keskkonnas.</w:t>
            </w:r>
          </w:p>
        </w:tc>
      </w:tr>
      <w:tr w:rsidR="00EE341F" w:rsidRPr="007F1524" w14:paraId="010F892B" w14:textId="77777777" w:rsidTr="00F24CA6">
        <w:tc>
          <w:tcPr>
            <w:tcW w:w="2237" w:type="dxa"/>
            <w:shd w:val="clear" w:color="auto" w:fill="auto"/>
          </w:tcPr>
          <w:p w14:paraId="13160BBC" w14:textId="77777777" w:rsidR="005632F4" w:rsidRPr="007F1524" w:rsidRDefault="00C54C86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  <w:r w:rsidRPr="007F1524">
              <w:rPr>
                <w:rFonts w:eastAsia="Times New Roman"/>
                <w:noProof w:val="0"/>
                <w:lang w:eastAsia="et-EE"/>
              </w:rPr>
              <w:t>Hindamise vorm</w:t>
            </w:r>
            <w:r w:rsidR="002B55F9" w:rsidRPr="007F1524">
              <w:rPr>
                <w:rFonts w:eastAsia="Times New Roman"/>
                <w:noProof w:val="0"/>
                <w:lang w:eastAsia="et-EE"/>
              </w:rPr>
              <w:t xml:space="preserve"> ja lõpetamise tingimused</w:t>
            </w:r>
          </w:p>
        </w:tc>
        <w:tc>
          <w:tcPr>
            <w:tcW w:w="8219" w:type="dxa"/>
            <w:shd w:val="clear" w:color="auto" w:fill="auto"/>
          </w:tcPr>
          <w:p w14:paraId="4FCCDB8D" w14:textId="77777777" w:rsidR="005632F4" w:rsidRPr="005362EF" w:rsidRDefault="000A6AAA" w:rsidP="004260AA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5362EF">
              <w:rPr>
                <w:sz w:val="24"/>
                <w:szCs w:val="24"/>
              </w:rPr>
              <w:t xml:space="preserve">Eristav </w:t>
            </w:r>
            <w:r w:rsidR="000C00CF" w:rsidRPr="005362EF">
              <w:rPr>
                <w:sz w:val="24"/>
                <w:szCs w:val="24"/>
              </w:rPr>
              <w:t xml:space="preserve">(A, B, C, D, E, mitteilmunud); kursuse koondhinne kujuneb viie kontrolltöö eest saadud punktide summast; </w:t>
            </w:r>
            <w:r w:rsidR="0047021E">
              <w:rPr>
                <w:rFonts w:eastAsia="Times New Roman"/>
                <w:bCs/>
                <w:noProof w:val="0"/>
                <w:sz w:val="24"/>
                <w:szCs w:val="24"/>
                <w:lang w:eastAsia="et-EE"/>
              </w:rPr>
              <w:t>testide lahendamisega on võimalik teenida lisapunkte</w:t>
            </w:r>
            <w:r w:rsidR="00E16E79">
              <w:rPr>
                <w:rFonts w:eastAsia="Times New Roman"/>
                <w:bCs/>
                <w:noProof w:val="0"/>
                <w:sz w:val="24"/>
                <w:szCs w:val="24"/>
                <w:lang w:eastAsia="et-EE"/>
              </w:rPr>
              <w:t xml:space="preserve"> </w:t>
            </w:r>
            <w:r w:rsidR="00E16E79" w:rsidRPr="00155E82">
              <w:rPr>
                <w:rFonts w:eastAsia="Times New Roman"/>
                <w:bCs/>
                <w:noProof w:val="0"/>
                <w:sz w:val="24"/>
                <w:szCs w:val="24"/>
                <w:lang w:eastAsia="et-EE"/>
              </w:rPr>
              <w:t>kuni 10% ulatuses.</w:t>
            </w:r>
            <w:r w:rsidR="0047021E">
              <w:rPr>
                <w:sz w:val="24"/>
                <w:szCs w:val="24"/>
              </w:rPr>
              <w:br/>
              <w:t>T</w:t>
            </w:r>
            <w:r w:rsidR="000C00CF" w:rsidRPr="005362EF">
              <w:rPr>
                <w:sz w:val="24"/>
                <w:szCs w:val="24"/>
              </w:rPr>
              <w:t>unnistuse saamiseks peab õpilane saama vähemalt 50% maksimumist.</w:t>
            </w:r>
          </w:p>
        </w:tc>
      </w:tr>
      <w:tr w:rsidR="00A00178" w:rsidRPr="007F1524" w14:paraId="3ABE298C" w14:textId="77777777" w:rsidTr="00010563">
        <w:trPr>
          <w:trHeight w:val="991"/>
        </w:trPr>
        <w:tc>
          <w:tcPr>
            <w:tcW w:w="2237" w:type="dxa"/>
            <w:shd w:val="clear" w:color="auto" w:fill="auto"/>
          </w:tcPr>
          <w:p w14:paraId="4C0DDB09" w14:textId="77777777" w:rsidR="00A00178" w:rsidRPr="007F1524" w:rsidRDefault="00E7205D" w:rsidP="00A00178">
            <w:pPr>
              <w:spacing w:before="40" w:after="40" w:line="240" w:lineRule="auto"/>
              <w:rPr>
                <w:rFonts w:eastAsia="Times New Roman"/>
                <w:b/>
                <w:noProof w:val="0"/>
                <w:lang w:eastAsia="et-EE"/>
              </w:rPr>
            </w:pPr>
            <w:r w:rsidRPr="007F1524">
              <w:rPr>
                <w:rFonts w:eastAsia="Times New Roman"/>
                <w:b/>
                <w:noProof w:val="0"/>
                <w:lang w:eastAsia="et-EE"/>
              </w:rPr>
              <w:t>Sisu lühikirjeldus</w:t>
            </w:r>
          </w:p>
          <w:p w14:paraId="4A98CCC0" w14:textId="77777777" w:rsidR="00A00178" w:rsidRPr="007F1524" w:rsidRDefault="00A00178" w:rsidP="00186ACC">
            <w:pPr>
              <w:spacing w:before="40" w:after="40" w:line="240" w:lineRule="auto"/>
              <w:rPr>
                <w:rFonts w:eastAsia="Times New Roman"/>
                <w:noProof w:val="0"/>
                <w:lang w:eastAsia="et-EE"/>
              </w:rPr>
            </w:pPr>
          </w:p>
        </w:tc>
        <w:tc>
          <w:tcPr>
            <w:tcW w:w="8219" w:type="dxa"/>
            <w:shd w:val="clear" w:color="auto" w:fill="auto"/>
          </w:tcPr>
          <w:p w14:paraId="62F3B6F1" w14:textId="77777777" w:rsidR="002E787C" w:rsidRPr="005362EF" w:rsidRDefault="000A6AAA" w:rsidP="0047021E">
            <w:pPr>
              <w:spacing w:before="40" w:after="0" w:line="240" w:lineRule="auto"/>
              <w:rPr>
                <w:rFonts w:eastAsia="Times New Roman"/>
                <w:bCs/>
                <w:noProof w:val="0"/>
                <w:sz w:val="24"/>
                <w:szCs w:val="24"/>
                <w:lang w:eastAsia="et-EE"/>
              </w:rPr>
            </w:pPr>
            <w:r w:rsidRPr="005362EF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Kursusel käsitletakse  5  teemat.  </w:t>
            </w:r>
            <w:r w:rsidRPr="005362EF">
              <w:rPr>
                <w:rFonts w:eastAsia="Times New Roman"/>
                <w:bCs/>
                <w:noProof w:val="0"/>
                <w:sz w:val="24"/>
                <w:szCs w:val="24"/>
                <w:lang w:eastAsia="et-EE"/>
              </w:rPr>
              <w:t>Õppematerjalid  koosnevad teoreetilisest osast, mida illustreerivad näidisülesanded. Iga teema kohta tuleb sooritada kirjalik kontrolltöö, mis koosneb  6-8 kontrolltööülesandest.</w:t>
            </w:r>
            <w:r w:rsidR="0047021E">
              <w:rPr>
                <w:rFonts w:eastAsia="Times New Roman"/>
                <w:bCs/>
                <w:noProof w:val="0"/>
                <w:sz w:val="24"/>
                <w:szCs w:val="24"/>
                <w:lang w:eastAsia="et-EE"/>
              </w:rPr>
              <w:t xml:space="preserve"> Testide lahendamisega on võimalik teenida lisapunkte.</w:t>
            </w:r>
          </w:p>
        </w:tc>
      </w:tr>
    </w:tbl>
    <w:p w14:paraId="2C4CAC36" w14:textId="77777777" w:rsidR="00A62078" w:rsidRDefault="00A62078"/>
    <w:p w14:paraId="147770FB" w14:textId="77777777" w:rsidR="00A62078" w:rsidRDefault="00A62078">
      <w:pPr>
        <w:spacing w:after="0" w:line="240" w:lineRule="auto"/>
      </w:pPr>
      <w:r>
        <w:br w:type="page"/>
      </w:r>
    </w:p>
    <w:p w14:paraId="45360D19" w14:textId="77777777" w:rsidR="004A61C3" w:rsidRDefault="004A61C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  <w:gridCol w:w="1236"/>
      </w:tblGrid>
      <w:tr w:rsidR="00555206" w:rsidRPr="00950401" w14:paraId="7B86488F" w14:textId="77777777" w:rsidTr="00555206">
        <w:trPr>
          <w:tblHeader/>
        </w:trPr>
        <w:tc>
          <w:tcPr>
            <w:tcW w:w="9180" w:type="dxa"/>
            <w:shd w:val="clear" w:color="auto" w:fill="auto"/>
          </w:tcPr>
          <w:p w14:paraId="45A14F99" w14:textId="77777777" w:rsidR="00555206" w:rsidRPr="00950401" w:rsidRDefault="00555206" w:rsidP="00E7205D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  <w:r w:rsidRPr="00950401">
              <w:rPr>
                <w:rFonts w:eastAsia="Times New Roman"/>
                <w:b/>
                <w:noProof w:val="0"/>
                <w:lang w:eastAsia="et-EE"/>
              </w:rPr>
              <w:t>Teemad</w:t>
            </w:r>
          </w:p>
        </w:tc>
        <w:tc>
          <w:tcPr>
            <w:tcW w:w="1276" w:type="dxa"/>
            <w:shd w:val="clear" w:color="auto" w:fill="auto"/>
          </w:tcPr>
          <w:p w14:paraId="5877806A" w14:textId="77777777" w:rsidR="00555206" w:rsidRPr="00950401" w:rsidRDefault="00555206" w:rsidP="00A00178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  <w:r w:rsidRPr="00950401">
              <w:rPr>
                <w:rFonts w:eastAsia="Times New Roman"/>
                <w:b/>
                <w:noProof w:val="0"/>
                <w:lang w:eastAsia="et-EE"/>
              </w:rPr>
              <w:t>Iseseisvad tööd</w:t>
            </w:r>
          </w:p>
        </w:tc>
      </w:tr>
      <w:tr w:rsidR="00555206" w:rsidRPr="007F1524" w14:paraId="21E6E243" w14:textId="77777777" w:rsidTr="00555206">
        <w:tc>
          <w:tcPr>
            <w:tcW w:w="9180" w:type="dxa"/>
            <w:shd w:val="clear" w:color="auto" w:fill="auto"/>
          </w:tcPr>
          <w:p w14:paraId="699A7EEC" w14:textId="77777777" w:rsidR="00555206" w:rsidRPr="00950401" w:rsidRDefault="00555206" w:rsidP="00950401">
            <w:pPr>
              <w:keepNext/>
              <w:jc w:val="both"/>
            </w:pPr>
            <w:r w:rsidRPr="00950401">
              <w:rPr>
                <w:b/>
              </w:rPr>
              <w:t>1. Sissejuhatus orgaanilisse keemiasse</w:t>
            </w:r>
            <w:r w:rsidR="00950401" w:rsidRPr="00950401">
              <w:rPr>
                <w:b/>
              </w:rPr>
              <w:t xml:space="preserve">. </w:t>
            </w:r>
            <w:r w:rsidR="00950401" w:rsidRPr="00950401">
              <w:t>Aatomiehitus ja keemiline side. Orgaanilistes ühendites enamlevinud elementide valentsolekud. Summaarsele valemile vastavate struktuurivalemite tuletamine. Molekulide Lewise valemite koostamine. Elektronide delokalisatsioon. Induktsioonefekt. Konjugatsioon. Nukleofiilsed ja elektrofiilsed reaktsioonitsentrid.</w:t>
            </w:r>
          </w:p>
        </w:tc>
        <w:tc>
          <w:tcPr>
            <w:tcW w:w="1276" w:type="dxa"/>
            <w:shd w:val="clear" w:color="auto" w:fill="auto"/>
          </w:tcPr>
          <w:p w14:paraId="67041001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  <w:r w:rsidRPr="007F1524">
              <w:rPr>
                <w:rFonts w:eastAsia="Times New Roman"/>
                <w:noProof w:val="0"/>
                <w:color w:val="000000"/>
                <w:lang w:eastAsia="et-EE"/>
              </w:rPr>
              <w:t>Kontrolltöö KO – 1</w:t>
            </w:r>
          </w:p>
        </w:tc>
      </w:tr>
      <w:tr w:rsidR="00555206" w:rsidRPr="007F1524" w14:paraId="73E11823" w14:textId="77777777" w:rsidTr="00555206">
        <w:tc>
          <w:tcPr>
            <w:tcW w:w="9180" w:type="dxa"/>
            <w:shd w:val="clear" w:color="auto" w:fill="auto"/>
          </w:tcPr>
          <w:p w14:paraId="3182ED65" w14:textId="77777777" w:rsidR="00555206" w:rsidRPr="00340A0C" w:rsidRDefault="00555206" w:rsidP="009528A0">
            <w:pPr>
              <w:spacing w:before="120" w:after="120"/>
              <w:jc w:val="both"/>
              <w:rPr>
                <w:b/>
                <w:bCs/>
                <w:sz w:val="28"/>
              </w:rPr>
            </w:pPr>
            <w:r w:rsidRPr="00340A0C">
              <w:t xml:space="preserve"> </w:t>
            </w:r>
            <w:r w:rsidRPr="00340A0C">
              <w:rPr>
                <w:rFonts w:eastAsia="Times New Roman"/>
                <w:b/>
                <w:noProof w:val="0"/>
                <w:lang w:eastAsia="et-EE"/>
              </w:rPr>
              <w:t xml:space="preserve">2. </w:t>
            </w:r>
            <w:r w:rsidRPr="00340A0C">
              <w:rPr>
                <w:b/>
              </w:rPr>
              <w:t>Süsivesinikud.</w:t>
            </w:r>
            <w:r w:rsidRPr="00340A0C">
              <w:rPr>
                <w:b/>
                <w:bCs/>
                <w:sz w:val="28"/>
              </w:rPr>
              <w:t xml:space="preserve"> </w:t>
            </w:r>
          </w:p>
          <w:p w14:paraId="06DA195B" w14:textId="77777777" w:rsidR="00555206" w:rsidRPr="00340A0C" w:rsidRDefault="002B4637" w:rsidP="00340A0C">
            <w:r w:rsidRPr="00340A0C">
              <w:t>Süsivesinike struktuurid. Alkaanide halogeenimine. Alkeenide liitumisreaktsioonid: halogeenide liitumine kaksiksidemetele, vesinikhalogeniidi liitumine kaksiksidemele, vee happekatalüütiline liitumine kaksiksidemele, nukleofiilne liitumine kaksiksidemele. Alküünide reaktsioone. Areenide reaktsioone:  elektrofiilne asendus aromaatses tuumas  (halogeenimine, nitreerimine, Friedel-Craftsi alküülimine Friedel-Craftsi atsüülimine, asendusrühmade mõju elektrofiilsele asendusele aromaatses tuumas); areeniga seotud alküülrühma reaktsioone. Küllastamata süsivesinike katalüütiline hüdrogeenimine. Tsükloalkaanide reaktsioone.</w:t>
            </w:r>
          </w:p>
        </w:tc>
        <w:tc>
          <w:tcPr>
            <w:tcW w:w="1276" w:type="dxa"/>
            <w:shd w:val="clear" w:color="auto" w:fill="auto"/>
          </w:tcPr>
          <w:p w14:paraId="780B6D7B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  <w:r w:rsidRPr="007F1524">
              <w:rPr>
                <w:rFonts w:eastAsia="Times New Roman"/>
                <w:noProof w:val="0"/>
                <w:color w:val="000000"/>
                <w:lang w:eastAsia="et-EE"/>
              </w:rPr>
              <w:t>Kontrolltöö KO – 2</w:t>
            </w:r>
          </w:p>
          <w:p w14:paraId="6973F514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14:paraId="208DE19A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14:paraId="7E14828B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</w:tc>
      </w:tr>
      <w:tr w:rsidR="00555206" w:rsidRPr="007F1524" w14:paraId="0E264EE1" w14:textId="77777777" w:rsidTr="00555206">
        <w:tc>
          <w:tcPr>
            <w:tcW w:w="9180" w:type="dxa"/>
            <w:shd w:val="clear" w:color="auto" w:fill="auto"/>
          </w:tcPr>
          <w:p w14:paraId="1D67EA7B" w14:textId="77777777" w:rsidR="00555206" w:rsidRDefault="00555206" w:rsidP="00C52BC0">
            <w:pPr>
              <w:spacing w:before="120" w:after="120" w:line="240" w:lineRule="auto"/>
              <w:rPr>
                <w:b/>
              </w:rPr>
            </w:pPr>
            <w:r w:rsidRPr="007F1524">
              <w:rPr>
                <w:rFonts w:eastAsia="Times New Roman"/>
                <w:b/>
                <w:noProof w:val="0"/>
                <w:lang w:eastAsia="et-EE"/>
              </w:rPr>
              <w:t xml:space="preserve">3. </w:t>
            </w:r>
            <w:r w:rsidRPr="007F1524">
              <w:rPr>
                <w:rFonts w:eastAsia="Times New Roman"/>
                <w:i/>
                <w:noProof w:val="0"/>
                <w:lang w:eastAsia="et-EE"/>
              </w:rPr>
              <w:t xml:space="preserve"> </w:t>
            </w:r>
            <w:r w:rsidRPr="007F1524">
              <w:rPr>
                <w:b/>
              </w:rPr>
              <w:t>Orgaaniliste ühen</w:t>
            </w:r>
            <w:r w:rsidR="00057F8A">
              <w:rPr>
                <w:b/>
              </w:rPr>
              <w:t>dite funktsionaalsed rühmad  I</w:t>
            </w:r>
          </w:p>
          <w:p w14:paraId="369B3C96" w14:textId="77777777" w:rsidR="00555206" w:rsidRPr="00010563" w:rsidRDefault="003D1281" w:rsidP="00010563">
            <w:pPr>
              <w:pStyle w:val="Heading1"/>
              <w:rPr>
                <w:rFonts w:ascii="Calibri" w:hAnsi="Calibri"/>
                <w:b w:val="0"/>
                <w:color w:val="365F91" w:themeColor="accent1" w:themeShade="BF"/>
                <w:sz w:val="22"/>
                <w:szCs w:val="22"/>
              </w:rPr>
            </w:pPr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Funktsionaalrühmad ja reaktsioonitsentrid (tähtsamad funktsionaalrühmad;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elektrofiilid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ja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nukleofiilid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).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Stereoisomeeria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Nukleofiilne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asendus polaarse C–X sidemega </w:t>
            </w:r>
            <w:r w:rsidRPr="00340A0C">
              <w:rPr>
                <w:rFonts w:ascii="Calibri" w:hAnsi="Calibri"/>
                <w:b w:val="0"/>
                <w:i/>
                <w:sz w:val="22"/>
                <w:szCs w:val="22"/>
              </w:rPr>
              <w:t>sp</w:t>
            </w:r>
            <w:r w:rsidRPr="00340A0C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3</w:t>
            </w:r>
            <w:r w:rsidRPr="00340A0C">
              <w:rPr>
                <w:rFonts w:ascii="Calibri" w:hAnsi="Calibri"/>
                <w:b w:val="0"/>
                <w:sz w:val="22"/>
                <w:szCs w:val="22"/>
              </w:rPr>
              <w:t>-süsiniku juures. S</w:t>
            </w:r>
            <w:r w:rsidRPr="00340A0C">
              <w:rPr>
                <w:rFonts w:ascii="Calibri" w:hAnsi="Calibri"/>
                <w:b w:val="0"/>
                <w:sz w:val="22"/>
                <w:szCs w:val="22"/>
                <w:vertAlign w:val="subscript"/>
              </w:rPr>
              <w:t>N</w:t>
            </w:r>
            <w:r w:rsidRPr="00340A0C">
              <w:rPr>
                <w:rFonts w:ascii="Calibri" w:hAnsi="Calibri"/>
                <w:b w:val="0"/>
                <w:sz w:val="22"/>
                <w:szCs w:val="22"/>
              </w:rPr>
              <w:t>1 ja S</w:t>
            </w:r>
            <w:r w:rsidRPr="00340A0C">
              <w:rPr>
                <w:rFonts w:ascii="Calibri" w:hAnsi="Calibri"/>
                <w:b w:val="0"/>
                <w:sz w:val="22"/>
                <w:szCs w:val="22"/>
                <w:vertAlign w:val="subscript"/>
              </w:rPr>
              <w:t>N</w:t>
            </w:r>
            <w:r w:rsidRPr="00340A0C">
              <w:rPr>
                <w:rFonts w:ascii="Calibri" w:hAnsi="Calibri"/>
                <w:b w:val="0"/>
                <w:sz w:val="22"/>
                <w:szCs w:val="22"/>
              </w:rPr>
              <w:t>2 reaktsioonidega konkureerivad elimineerimis</w:t>
            </w:r>
            <w:r w:rsidRPr="00340A0C">
              <w:rPr>
                <w:rFonts w:ascii="Calibri" w:hAnsi="Calibri"/>
                <w:b w:val="0"/>
                <w:sz w:val="22"/>
                <w:szCs w:val="22"/>
              </w:rPr>
              <w:softHyphen/>
              <w:t>reaktsioo</w:t>
            </w:r>
            <w:r w:rsidRPr="00340A0C">
              <w:rPr>
                <w:rFonts w:ascii="Calibri" w:hAnsi="Calibri"/>
                <w:b w:val="0"/>
                <w:sz w:val="22"/>
                <w:szCs w:val="22"/>
              </w:rPr>
              <w:softHyphen/>
              <w:t xml:space="preserve">nid. Eelistatud reaktsioonitee üle otsustamine orgaanilises sünteesis (näiteid: Alkoholide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happekatalüütiline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dehüdraatimine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Alküülhaliidide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dehüdrohalogeenimine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Eetrite saamine Williamsoni meetodil. Estrite saamine: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karboksülaatide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340A0C">
              <w:rPr>
                <w:rFonts w:ascii="Calibri" w:hAnsi="Calibri"/>
                <w:b w:val="0"/>
                <w:i/>
                <w:sz w:val="22"/>
                <w:szCs w:val="22"/>
              </w:rPr>
              <w:t>O</w:t>
            </w:r>
            <w:r w:rsidRPr="00340A0C">
              <w:rPr>
                <w:rFonts w:ascii="Calibri" w:hAnsi="Calibri"/>
                <w:b w:val="0"/>
                <w:sz w:val="22"/>
                <w:szCs w:val="22"/>
              </w:rPr>
              <w:t>-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alküülimine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Amiinide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saamine: </w:t>
            </w:r>
            <w:r w:rsidRPr="00340A0C">
              <w:rPr>
                <w:rFonts w:ascii="Calibri" w:hAnsi="Calibri"/>
                <w:b w:val="0"/>
                <w:i/>
                <w:sz w:val="22"/>
                <w:szCs w:val="22"/>
              </w:rPr>
              <w:t>N</w:t>
            </w:r>
            <w:r w:rsidRPr="00340A0C">
              <w:rPr>
                <w:rFonts w:ascii="Calibri" w:hAnsi="Calibri"/>
                <w:b w:val="0"/>
                <w:sz w:val="22"/>
                <w:szCs w:val="22"/>
              </w:rPr>
              <w:t>-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alküülimine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Süsinikskeleti pikendamine: </w:t>
            </w:r>
            <w:r w:rsidRPr="00340A0C">
              <w:rPr>
                <w:rFonts w:ascii="Calibri" w:hAnsi="Calibri"/>
                <w:b w:val="0"/>
                <w:i/>
                <w:sz w:val="22"/>
                <w:szCs w:val="22"/>
              </w:rPr>
              <w:t>C</w:t>
            </w:r>
            <w:r w:rsidRPr="00340A0C">
              <w:rPr>
                <w:rFonts w:ascii="Calibri" w:hAnsi="Calibri"/>
                <w:b w:val="0"/>
                <w:sz w:val="22"/>
                <w:szCs w:val="22"/>
              </w:rPr>
              <w:t>-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alküülimine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Haliidide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saamine.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Haliidide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redutseerimine).</w:t>
            </w:r>
          </w:p>
        </w:tc>
        <w:tc>
          <w:tcPr>
            <w:tcW w:w="1276" w:type="dxa"/>
            <w:shd w:val="clear" w:color="auto" w:fill="auto"/>
          </w:tcPr>
          <w:p w14:paraId="7C702067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  <w:r w:rsidRPr="007F1524">
              <w:rPr>
                <w:rFonts w:eastAsia="Times New Roman"/>
                <w:noProof w:val="0"/>
                <w:color w:val="000000"/>
                <w:lang w:eastAsia="et-EE"/>
              </w:rPr>
              <w:t>Kontrolltöö KO – 3</w:t>
            </w:r>
          </w:p>
          <w:p w14:paraId="74980E6B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14:paraId="086E1A95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14:paraId="02FE756A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14:paraId="76EB0838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14:paraId="31A74CB3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14:paraId="7A363F46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</w:p>
        </w:tc>
      </w:tr>
      <w:tr w:rsidR="00555206" w:rsidRPr="007F1524" w14:paraId="1BB5C392" w14:textId="77777777" w:rsidTr="00555206">
        <w:tc>
          <w:tcPr>
            <w:tcW w:w="9180" w:type="dxa"/>
            <w:shd w:val="clear" w:color="auto" w:fill="auto"/>
          </w:tcPr>
          <w:p w14:paraId="6EACB752" w14:textId="77777777" w:rsidR="00555206" w:rsidRPr="00340A0C" w:rsidRDefault="00555206" w:rsidP="00C52BC0">
            <w:pPr>
              <w:spacing w:before="120" w:after="120" w:line="240" w:lineRule="auto"/>
              <w:rPr>
                <w:b/>
              </w:rPr>
            </w:pPr>
            <w:r w:rsidRPr="00340A0C">
              <w:rPr>
                <w:rFonts w:eastAsia="Times New Roman"/>
                <w:b/>
                <w:noProof w:val="0"/>
                <w:lang w:eastAsia="et-EE"/>
              </w:rPr>
              <w:t xml:space="preserve">4. </w:t>
            </w:r>
            <w:r w:rsidRPr="00340A0C">
              <w:rPr>
                <w:b/>
              </w:rPr>
              <w:t>Orgaaniliste ühend</w:t>
            </w:r>
            <w:r w:rsidR="00057F8A">
              <w:rPr>
                <w:b/>
              </w:rPr>
              <w:t>ite funktsionaalsed rühmad  II</w:t>
            </w:r>
          </w:p>
          <w:p w14:paraId="7301BDB8" w14:textId="77777777" w:rsidR="00555206" w:rsidRPr="00340A0C" w:rsidRDefault="00DF0EC9" w:rsidP="00340A0C">
            <w:pPr>
              <w:pStyle w:val="Heading1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Karbonüülühendid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Aldehüüdide ja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ketoonide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reaktsioonid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nukleofiilidega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Reaktsioonid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hapniknukleofiilidega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 (aldehüüdide ja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ketoonide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hüdraatimine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; 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atsetaalide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moodustumine). Reaktsioonid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lämmastiknukleofiilidega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Reaktsioonid metallorgaaniliste ühenditega. Aldehüüdide ja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ketoonide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redutseerimine. Aldehüüdide ja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ketoonide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keto-enoolne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tasakaal.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Aldoolreaktsioon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ja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aldoolkondensatsioon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Karboksüülhapped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ja nende derivaadid.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Karboksüülhappe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derivaatide hüdrolüüs.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Karboksüülhappe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kloriidi saamine. Happe kloriidide ja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anhüdriidide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atsüülasendusreaktsioone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 Estrite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aminolüüs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Estrite reaktsioon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Girgnard’i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regendiga. Estrite redutseerimine alkoholiks. Alkoholide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happekatalüütiline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esterdamine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.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Grignard’i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reagendi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karboksüleerimine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4D842A4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  <w:r w:rsidRPr="007F1524">
              <w:rPr>
                <w:rFonts w:eastAsia="Times New Roman"/>
                <w:noProof w:val="0"/>
                <w:color w:val="000000"/>
                <w:lang w:eastAsia="et-EE"/>
              </w:rPr>
              <w:t>Kontrolltöö KO – 4</w:t>
            </w:r>
          </w:p>
          <w:p w14:paraId="17815EBA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  <w:p w14:paraId="591BD48B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</w:p>
        </w:tc>
      </w:tr>
      <w:tr w:rsidR="00555206" w:rsidRPr="007F1524" w14:paraId="0BDD531B" w14:textId="77777777" w:rsidTr="00555206">
        <w:tc>
          <w:tcPr>
            <w:tcW w:w="9180" w:type="dxa"/>
            <w:shd w:val="clear" w:color="auto" w:fill="auto"/>
          </w:tcPr>
          <w:p w14:paraId="271C812C" w14:textId="77777777" w:rsidR="00555206" w:rsidRPr="00340A0C" w:rsidRDefault="00555206" w:rsidP="00340A0C">
            <w:pPr>
              <w:keepNext/>
              <w:spacing w:before="120" w:after="120" w:line="240" w:lineRule="auto"/>
              <w:jc w:val="both"/>
              <w:outlineLvl w:val="0"/>
            </w:pPr>
            <w:r w:rsidRPr="00340A0C">
              <w:rPr>
                <w:rFonts w:eastAsia="Times New Roman"/>
                <w:b/>
                <w:noProof w:val="0"/>
                <w:lang w:eastAsia="et-EE"/>
              </w:rPr>
              <w:t xml:space="preserve">5. </w:t>
            </w:r>
            <w:r w:rsidRPr="00340A0C">
              <w:rPr>
                <w:b/>
              </w:rPr>
              <w:t>Aromaatsus.</w:t>
            </w:r>
            <w:r w:rsidRPr="00340A0C">
              <w:t xml:space="preserve"> </w:t>
            </w:r>
          </w:p>
          <w:p w14:paraId="0B943341" w14:textId="77777777" w:rsidR="00555206" w:rsidRPr="00340A0C" w:rsidRDefault="00010563" w:rsidP="00340A0C">
            <w:pPr>
              <w:pStyle w:val="Heading1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Aromaatsus, aromaatsuse ilmnemise tingimused. Aromaatsus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annuleenide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 xml:space="preserve"> seerias. Aromaatsus laetud tsüklites. Aromaatsus heterotsüklites. Aromaatsus </w:t>
            </w:r>
            <w:proofErr w:type="spellStart"/>
            <w:r w:rsidRPr="00340A0C">
              <w:rPr>
                <w:rFonts w:ascii="Calibri" w:hAnsi="Calibri"/>
                <w:b w:val="0"/>
                <w:sz w:val="22"/>
                <w:szCs w:val="22"/>
              </w:rPr>
              <w:t>polütsüklites</w:t>
            </w:r>
            <w:proofErr w:type="spellEnd"/>
            <w:r w:rsidRPr="00340A0C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F7EF5EA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  <w:r w:rsidRPr="007F1524">
              <w:rPr>
                <w:rFonts w:eastAsia="Times New Roman"/>
                <w:noProof w:val="0"/>
                <w:color w:val="000000"/>
                <w:lang w:eastAsia="et-EE"/>
              </w:rPr>
              <w:t>Kontrolltöö KO – 5</w:t>
            </w:r>
          </w:p>
          <w:p w14:paraId="54ACFFC7" w14:textId="77777777" w:rsidR="00555206" w:rsidRPr="007F1524" w:rsidRDefault="00555206" w:rsidP="00A00178">
            <w:pPr>
              <w:spacing w:before="40" w:after="0" w:line="240" w:lineRule="auto"/>
              <w:rPr>
                <w:rFonts w:eastAsia="Times New Roman"/>
                <w:b/>
                <w:noProof w:val="0"/>
                <w:lang w:eastAsia="et-EE"/>
              </w:rPr>
            </w:pPr>
          </w:p>
        </w:tc>
      </w:tr>
      <w:tr w:rsidR="00690DF1" w:rsidRPr="007F1524" w14:paraId="16BC5CBA" w14:textId="77777777" w:rsidTr="00555206">
        <w:tc>
          <w:tcPr>
            <w:tcW w:w="9180" w:type="dxa"/>
            <w:shd w:val="clear" w:color="auto" w:fill="auto"/>
          </w:tcPr>
          <w:p w14:paraId="44C9F62B" w14:textId="77777777" w:rsidR="00690DF1" w:rsidRPr="00690DF1" w:rsidRDefault="00690DF1" w:rsidP="00690DF1">
            <w:pPr>
              <w:keepNext/>
              <w:spacing w:before="120" w:after="120" w:line="240" w:lineRule="auto"/>
              <w:jc w:val="both"/>
              <w:outlineLvl w:val="0"/>
              <w:rPr>
                <w:rFonts w:eastAsia="Times New Roman"/>
                <w:b/>
                <w:noProof w:val="0"/>
                <w:lang w:eastAsia="et-EE"/>
              </w:rPr>
            </w:pPr>
            <w:r>
              <w:rPr>
                <w:rFonts w:eastAsia="Times New Roman"/>
                <w:b/>
                <w:noProof w:val="0"/>
                <w:lang w:eastAsia="et-EE"/>
              </w:rPr>
              <w:t>Kursuse õppematerjalid</w:t>
            </w:r>
          </w:p>
          <w:p w14:paraId="12F5B4C7" w14:textId="77777777" w:rsidR="000B6206" w:rsidRDefault="00690DF1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r w:rsidRPr="007006B0"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  <w:t>K. Viht "Sissejuhatus orgaanilisse keemiasse"</w:t>
            </w:r>
            <w:r w:rsidR="00CB701F" w:rsidRPr="007006B0"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  <w:t xml:space="preserve">  </w:t>
            </w:r>
          </w:p>
          <w:p w14:paraId="7724F202" w14:textId="77777777" w:rsidR="00690DF1" w:rsidRPr="000B6206" w:rsidRDefault="00AF0706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hyperlink r:id="rId7" w:history="1">
              <w:r w:rsidR="000B6206" w:rsidRPr="000B6206">
                <w:rPr>
                  <w:rStyle w:val="Hyperlink"/>
                  <w:rFonts w:asciiTheme="minorHAnsi" w:eastAsia="Times New Roman" w:hAnsiTheme="minorHAnsi"/>
                  <w:noProof w:val="0"/>
                  <w:sz w:val="18"/>
                  <w:szCs w:val="18"/>
                  <w:lang w:eastAsia="et-EE"/>
                </w:rPr>
                <w:t>https://www.teaduskool.ut.ee/sites/default/files/teaduskool/oppetoo/sissejuhatus_orgaanilisse_keemiasse_2018_2019.pdf</w:t>
              </w:r>
            </w:hyperlink>
          </w:p>
          <w:p w14:paraId="5F652E03" w14:textId="77777777" w:rsidR="000B6206" w:rsidRDefault="00690DF1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r w:rsidRPr="007006B0"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  <w:t>K. Viht "Süsivesinikud"</w:t>
            </w:r>
            <w:r w:rsidR="00CB701F" w:rsidRPr="007006B0"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  <w:t xml:space="preserve"> </w:t>
            </w:r>
          </w:p>
          <w:p w14:paraId="47A30986" w14:textId="77777777" w:rsidR="00690DF1" w:rsidRPr="007006B0" w:rsidRDefault="00AF0706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hyperlink r:id="rId8" w:history="1">
              <w:r w:rsidR="000B6206" w:rsidRPr="000B6206">
                <w:rPr>
                  <w:rStyle w:val="Hyperlink"/>
                  <w:rFonts w:asciiTheme="minorHAnsi" w:eastAsia="Times New Roman" w:hAnsiTheme="minorHAnsi"/>
                  <w:noProof w:val="0"/>
                  <w:sz w:val="18"/>
                  <w:szCs w:val="18"/>
                  <w:lang w:eastAsia="et-EE"/>
                </w:rPr>
                <w:t>https://www.teaduskool.ut.ee/sites/default/files/teaduskool/oppetoo/susivesinikud_2018_2019.pdf</w:t>
              </w:r>
            </w:hyperlink>
          </w:p>
          <w:p w14:paraId="54B12AC0" w14:textId="77777777" w:rsidR="000B6206" w:rsidRDefault="00690DF1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r w:rsidRPr="007006B0"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  <w:t>K. Viht "Orgaaniliste ühendite funktsionaalsed rühmad I osa"</w:t>
            </w:r>
            <w:r w:rsidR="00CB701F" w:rsidRPr="007006B0"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  <w:t xml:space="preserve"> </w:t>
            </w:r>
          </w:p>
          <w:p w14:paraId="2BC1F61F" w14:textId="77777777" w:rsidR="00690DF1" w:rsidRPr="007006B0" w:rsidRDefault="00AF0706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hyperlink r:id="rId9" w:history="1">
              <w:r w:rsidR="000B6206" w:rsidRPr="000B6206">
                <w:rPr>
                  <w:rStyle w:val="Hyperlink"/>
                  <w:rFonts w:asciiTheme="minorHAnsi" w:eastAsia="Times New Roman" w:hAnsiTheme="minorHAnsi"/>
                  <w:noProof w:val="0"/>
                  <w:sz w:val="18"/>
                  <w:szCs w:val="18"/>
                  <w:lang w:eastAsia="et-EE"/>
                </w:rPr>
                <w:t>https://www.teaduskool.ut.ee/sites/default/files/teaduskool/oppetoo/funktsionaalruhmad_i_osa_2017_2018.pdf</w:t>
              </w:r>
            </w:hyperlink>
          </w:p>
          <w:p w14:paraId="4B0BCC17" w14:textId="77777777" w:rsidR="000B6206" w:rsidRDefault="00690DF1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r w:rsidRPr="007006B0"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  <w:t>K. Viht "Orgaaniliste ühendite funktsionaalsed rühmad II osa"</w:t>
            </w:r>
            <w:r w:rsidR="00CB701F" w:rsidRPr="007006B0"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  <w:t xml:space="preserve"> </w:t>
            </w:r>
          </w:p>
          <w:p w14:paraId="1EA17D7A" w14:textId="77777777" w:rsidR="00690DF1" w:rsidRPr="007006B0" w:rsidRDefault="00AF0706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hyperlink r:id="rId10" w:history="1">
              <w:r w:rsidR="000B6206" w:rsidRPr="000B6206">
                <w:rPr>
                  <w:rStyle w:val="Hyperlink"/>
                  <w:rFonts w:asciiTheme="minorHAnsi" w:eastAsia="Times New Roman" w:hAnsiTheme="minorHAnsi"/>
                  <w:noProof w:val="0"/>
                  <w:sz w:val="18"/>
                  <w:szCs w:val="18"/>
                  <w:lang w:eastAsia="et-EE"/>
                </w:rPr>
                <w:t>https://www.teaduskool.ut.ee/sites/default/files/teaduskool/oppetoo/funktsionaalsed_ruhmad_ii_2018_2019.pdf</w:t>
              </w:r>
            </w:hyperlink>
          </w:p>
          <w:p w14:paraId="3457731C" w14:textId="77777777" w:rsidR="00690DF1" w:rsidRDefault="00690DF1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r w:rsidRPr="007006B0"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  <w:t>K. Viht "Aromaatsus"</w:t>
            </w:r>
          </w:p>
          <w:p w14:paraId="19E7BF15" w14:textId="77777777" w:rsidR="000B6206" w:rsidRPr="007006B0" w:rsidRDefault="00AF0706" w:rsidP="00CB701F">
            <w:pPr>
              <w:keepNext/>
              <w:spacing w:after="0" w:line="240" w:lineRule="auto"/>
              <w:outlineLvl w:val="0"/>
              <w:rPr>
                <w:rFonts w:asciiTheme="minorHAnsi" w:eastAsia="Times New Roman" w:hAnsiTheme="minorHAnsi"/>
                <w:noProof w:val="0"/>
                <w:sz w:val="18"/>
                <w:szCs w:val="18"/>
                <w:lang w:eastAsia="et-EE"/>
              </w:rPr>
            </w:pPr>
            <w:hyperlink r:id="rId11" w:history="1">
              <w:r w:rsidR="000B6206" w:rsidRPr="000B6206">
                <w:rPr>
                  <w:rStyle w:val="Hyperlink"/>
                  <w:rFonts w:asciiTheme="minorHAnsi" w:eastAsia="Times New Roman" w:hAnsiTheme="minorHAnsi"/>
                  <w:noProof w:val="0"/>
                  <w:sz w:val="18"/>
                  <w:szCs w:val="18"/>
                  <w:lang w:eastAsia="et-EE"/>
                </w:rPr>
                <w:t>https://www.teaduskool.ut.ee/sites/default/files/teaduskool/oppetoo/aromaatika_2018_2019.pdf</w:t>
              </w:r>
            </w:hyperlink>
          </w:p>
          <w:p w14:paraId="6A9A4E29" w14:textId="77777777" w:rsidR="00CB701F" w:rsidRPr="00340A0C" w:rsidRDefault="00CB701F" w:rsidP="000B6206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noProof w:val="0"/>
                <w:lang w:eastAsia="et-EE"/>
              </w:rPr>
            </w:pPr>
          </w:p>
        </w:tc>
        <w:tc>
          <w:tcPr>
            <w:tcW w:w="1276" w:type="dxa"/>
            <w:shd w:val="clear" w:color="auto" w:fill="auto"/>
          </w:tcPr>
          <w:p w14:paraId="3CB56A50" w14:textId="77777777" w:rsidR="00690DF1" w:rsidRPr="007F1524" w:rsidRDefault="00690DF1" w:rsidP="00A00178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lang w:eastAsia="et-EE"/>
              </w:rPr>
            </w:pPr>
          </w:p>
        </w:tc>
      </w:tr>
    </w:tbl>
    <w:p w14:paraId="533E00FE" w14:textId="77777777" w:rsidR="007F1524" w:rsidRPr="007F1524" w:rsidRDefault="004A61C3" w:rsidP="004A61C3">
      <w:pPr>
        <w:rPr>
          <w:i/>
          <w:sz w:val="24"/>
          <w:szCs w:val="24"/>
          <w:highlight w:val="yellow"/>
        </w:rPr>
      </w:pPr>
      <w:r w:rsidRPr="007F1524">
        <w:rPr>
          <w:i/>
          <w:sz w:val="24"/>
          <w:szCs w:val="24"/>
          <w:highlight w:val="yellow"/>
        </w:rPr>
        <w:t xml:space="preserve"> </w:t>
      </w:r>
    </w:p>
    <w:sectPr w:rsidR="007F1524" w:rsidRPr="007F1524" w:rsidSect="00E124B8">
      <w:pgSz w:w="11906" w:h="16838" w:code="9"/>
      <w:pgMar w:top="624" w:right="851" w:bottom="624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53B17" w16cid:durableId="2294D3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0A2"/>
    <w:multiLevelType w:val="hybridMultilevel"/>
    <w:tmpl w:val="8040B5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B7145"/>
    <w:multiLevelType w:val="hybridMultilevel"/>
    <w:tmpl w:val="4E6A9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0EE"/>
    <w:multiLevelType w:val="hybridMultilevel"/>
    <w:tmpl w:val="1AF485AA"/>
    <w:lvl w:ilvl="0" w:tplc="0425000F">
      <w:start w:val="1"/>
      <w:numFmt w:val="decimal"/>
      <w:lvlText w:val="%1."/>
      <w:lvlJc w:val="left"/>
      <w:pPr>
        <w:ind w:left="1776" w:hanging="360"/>
      </w:p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9B0DF9"/>
    <w:multiLevelType w:val="hybridMultilevel"/>
    <w:tmpl w:val="5F107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14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5B0929"/>
    <w:multiLevelType w:val="hybridMultilevel"/>
    <w:tmpl w:val="5080BF6A"/>
    <w:lvl w:ilvl="0" w:tplc="042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A7E91"/>
    <w:multiLevelType w:val="multilevel"/>
    <w:tmpl w:val="8CD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937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4C4D9F"/>
    <w:multiLevelType w:val="hybridMultilevel"/>
    <w:tmpl w:val="AD58B9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27A2"/>
    <w:multiLevelType w:val="hybridMultilevel"/>
    <w:tmpl w:val="593A7EC6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53D60"/>
    <w:multiLevelType w:val="hybridMultilevel"/>
    <w:tmpl w:val="2AB82B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613ED"/>
    <w:multiLevelType w:val="hybridMultilevel"/>
    <w:tmpl w:val="6144F4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F507D"/>
    <w:multiLevelType w:val="hybridMultilevel"/>
    <w:tmpl w:val="0958E6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98106C"/>
    <w:multiLevelType w:val="hybridMultilevel"/>
    <w:tmpl w:val="792C2A00"/>
    <w:lvl w:ilvl="0" w:tplc="042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7B529BE"/>
    <w:multiLevelType w:val="hybridMultilevel"/>
    <w:tmpl w:val="BE6CA5E2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A3D3B9E"/>
    <w:multiLevelType w:val="hybridMultilevel"/>
    <w:tmpl w:val="DC88DD2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696596"/>
    <w:multiLevelType w:val="hybridMultilevel"/>
    <w:tmpl w:val="BB08B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2593B"/>
    <w:multiLevelType w:val="hybridMultilevel"/>
    <w:tmpl w:val="D7DEE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31416"/>
    <w:multiLevelType w:val="hybridMultilevel"/>
    <w:tmpl w:val="A6825C88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FE8114A"/>
    <w:multiLevelType w:val="hybridMultilevel"/>
    <w:tmpl w:val="966ACD3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2953E4F"/>
    <w:multiLevelType w:val="hybridMultilevel"/>
    <w:tmpl w:val="4B0EF138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8DA2DDD"/>
    <w:multiLevelType w:val="hybridMultilevel"/>
    <w:tmpl w:val="7C36AB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35826"/>
    <w:multiLevelType w:val="hybridMultilevel"/>
    <w:tmpl w:val="D89A198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BB0F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FE712D6"/>
    <w:multiLevelType w:val="hybridMultilevel"/>
    <w:tmpl w:val="C7F0CEA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7"/>
  </w:num>
  <w:num w:numId="5">
    <w:abstractNumId w:val="6"/>
  </w:num>
  <w:num w:numId="6">
    <w:abstractNumId w:val="14"/>
  </w:num>
  <w:num w:numId="7">
    <w:abstractNumId w:val="24"/>
  </w:num>
  <w:num w:numId="8">
    <w:abstractNumId w:val="1"/>
  </w:num>
  <w:num w:numId="9">
    <w:abstractNumId w:val="18"/>
  </w:num>
  <w:num w:numId="10">
    <w:abstractNumId w:val="19"/>
  </w:num>
  <w:num w:numId="11">
    <w:abstractNumId w:val="22"/>
  </w:num>
  <w:num w:numId="12">
    <w:abstractNumId w:val="13"/>
  </w:num>
  <w:num w:numId="13">
    <w:abstractNumId w:val="15"/>
  </w:num>
  <w:num w:numId="14">
    <w:abstractNumId w:val="0"/>
  </w:num>
  <w:num w:numId="15">
    <w:abstractNumId w:val="21"/>
  </w:num>
  <w:num w:numId="16">
    <w:abstractNumId w:val="16"/>
  </w:num>
  <w:num w:numId="17">
    <w:abstractNumId w:val="12"/>
  </w:num>
  <w:num w:numId="18">
    <w:abstractNumId w:val="2"/>
  </w:num>
  <w:num w:numId="19">
    <w:abstractNumId w:val="20"/>
  </w:num>
  <w:num w:numId="20">
    <w:abstractNumId w:val="3"/>
  </w:num>
  <w:num w:numId="21">
    <w:abstractNumId w:val="17"/>
  </w:num>
  <w:num w:numId="22">
    <w:abstractNumId w:val="5"/>
  </w:num>
  <w:num w:numId="23">
    <w:abstractNumId w:val="11"/>
  </w:num>
  <w:num w:numId="24">
    <w:abstractNumId w:val="17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D"/>
    <w:rsid w:val="00010563"/>
    <w:rsid w:val="000251E9"/>
    <w:rsid w:val="00025791"/>
    <w:rsid w:val="00030079"/>
    <w:rsid w:val="00030FB1"/>
    <w:rsid w:val="00055158"/>
    <w:rsid w:val="00057F8A"/>
    <w:rsid w:val="00065A4A"/>
    <w:rsid w:val="000761F1"/>
    <w:rsid w:val="000763D2"/>
    <w:rsid w:val="000A6AAA"/>
    <w:rsid w:val="000B156C"/>
    <w:rsid w:val="000B5FBD"/>
    <w:rsid w:val="000B6206"/>
    <w:rsid w:val="000C00CF"/>
    <w:rsid w:val="000C5009"/>
    <w:rsid w:val="000D3E85"/>
    <w:rsid w:val="000E6EEC"/>
    <w:rsid w:val="001024EC"/>
    <w:rsid w:val="00117A1E"/>
    <w:rsid w:val="0015180D"/>
    <w:rsid w:val="00155E82"/>
    <w:rsid w:val="00157959"/>
    <w:rsid w:val="00162374"/>
    <w:rsid w:val="001803C9"/>
    <w:rsid w:val="00186902"/>
    <w:rsid w:val="00186ACC"/>
    <w:rsid w:val="00187ED2"/>
    <w:rsid w:val="001A263E"/>
    <w:rsid w:val="001B4A0A"/>
    <w:rsid w:val="001B6B69"/>
    <w:rsid w:val="001B73D5"/>
    <w:rsid w:val="001E06C7"/>
    <w:rsid w:val="001E21F4"/>
    <w:rsid w:val="001E6A04"/>
    <w:rsid w:val="001F5EA0"/>
    <w:rsid w:val="001F6719"/>
    <w:rsid w:val="00213473"/>
    <w:rsid w:val="00216BBF"/>
    <w:rsid w:val="00220384"/>
    <w:rsid w:val="00277E33"/>
    <w:rsid w:val="00282BE9"/>
    <w:rsid w:val="0029306A"/>
    <w:rsid w:val="002B4637"/>
    <w:rsid w:val="002B55F9"/>
    <w:rsid w:val="002E52E0"/>
    <w:rsid w:val="002E787C"/>
    <w:rsid w:val="002F65C1"/>
    <w:rsid w:val="00300FCA"/>
    <w:rsid w:val="00307AE0"/>
    <w:rsid w:val="0031023D"/>
    <w:rsid w:val="00332826"/>
    <w:rsid w:val="00340A0C"/>
    <w:rsid w:val="003527AB"/>
    <w:rsid w:val="00354629"/>
    <w:rsid w:val="00362A94"/>
    <w:rsid w:val="00363CAB"/>
    <w:rsid w:val="00367AD3"/>
    <w:rsid w:val="00372517"/>
    <w:rsid w:val="00390FB0"/>
    <w:rsid w:val="00391DA3"/>
    <w:rsid w:val="003C7277"/>
    <w:rsid w:val="003D1281"/>
    <w:rsid w:val="003F698B"/>
    <w:rsid w:val="00416B14"/>
    <w:rsid w:val="004260AA"/>
    <w:rsid w:val="0044349A"/>
    <w:rsid w:val="0044772B"/>
    <w:rsid w:val="0047021E"/>
    <w:rsid w:val="00483E6D"/>
    <w:rsid w:val="004856AF"/>
    <w:rsid w:val="00493BB2"/>
    <w:rsid w:val="00497BFC"/>
    <w:rsid w:val="004A2FD2"/>
    <w:rsid w:val="004A4A13"/>
    <w:rsid w:val="004A61C3"/>
    <w:rsid w:val="004E7088"/>
    <w:rsid w:val="004F7963"/>
    <w:rsid w:val="0050060F"/>
    <w:rsid w:val="005144E6"/>
    <w:rsid w:val="00535F75"/>
    <w:rsid w:val="005362EF"/>
    <w:rsid w:val="005405EF"/>
    <w:rsid w:val="0054243F"/>
    <w:rsid w:val="0055358A"/>
    <w:rsid w:val="00555206"/>
    <w:rsid w:val="005568E9"/>
    <w:rsid w:val="00561A9A"/>
    <w:rsid w:val="005632F4"/>
    <w:rsid w:val="00591EBF"/>
    <w:rsid w:val="00596987"/>
    <w:rsid w:val="00596E34"/>
    <w:rsid w:val="005A2B39"/>
    <w:rsid w:val="005A311B"/>
    <w:rsid w:val="005A3C2B"/>
    <w:rsid w:val="005D2CCA"/>
    <w:rsid w:val="005E479E"/>
    <w:rsid w:val="00603C96"/>
    <w:rsid w:val="006042AC"/>
    <w:rsid w:val="006056F6"/>
    <w:rsid w:val="00612B3D"/>
    <w:rsid w:val="00613187"/>
    <w:rsid w:val="0062275E"/>
    <w:rsid w:val="00641E29"/>
    <w:rsid w:val="006425B6"/>
    <w:rsid w:val="00645B04"/>
    <w:rsid w:val="006775A8"/>
    <w:rsid w:val="00690DF1"/>
    <w:rsid w:val="006932D0"/>
    <w:rsid w:val="006A0911"/>
    <w:rsid w:val="006A38CA"/>
    <w:rsid w:val="006A7FE7"/>
    <w:rsid w:val="006B7367"/>
    <w:rsid w:val="006C5B53"/>
    <w:rsid w:val="006F3AFD"/>
    <w:rsid w:val="007006B0"/>
    <w:rsid w:val="007301C7"/>
    <w:rsid w:val="00733B37"/>
    <w:rsid w:val="00763414"/>
    <w:rsid w:val="007967D7"/>
    <w:rsid w:val="007C171D"/>
    <w:rsid w:val="007C64A7"/>
    <w:rsid w:val="007D6564"/>
    <w:rsid w:val="007D7852"/>
    <w:rsid w:val="007F1524"/>
    <w:rsid w:val="00803897"/>
    <w:rsid w:val="0083540C"/>
    <w:rsid w:val="00847533"/>
    <w:rsid w:val="00853A13"/>
    <w:rsid w:val="00864609"/>
    <w:rsid w:val="00871161"/>
    <w:rsid w:val="00872F2D"/>
    <w:rsid w:val="00891AB1"/>
    <w:rsid w:val="008A0448"/>
    <w:rsid w:val="008B7DAE"/>
    <w:rsid w:val="008C662F"/>
    <w:rsid w:val="00917250"/>
    <w:rsid w:val="0093423F"/>
    <w:rsid w:val="00937BF8"/>
    <w:rsid w:val="00950401"/>
    <w:rsid w:val="009528A0"/>
    <w:rsid w:val="00963AC9"/>
    <w:rsid w:val="00972B1F"/>
    <w:rsid w:val="00976D21"/>
    <w:rsid w:val="00983A56"/>
    <w:rsid w:val="00993E49"/>
    <w:rsid w:val="00994757"/>
    <w:rsid w:val="009C04AD"/>
    <w:rsid w:val="009C1082"/>
    <w:rsid w:val="009C5256"/>
    <w:rsid w:val="009C5917"/>
    <w:rsid w:val="009C657C"/>
    <w:rsid w:val="009D53AA"/>
    <w:rsid w:val="00A00178"/>
    <w:rsid w:val="00A008C6"/>
    <w:rsid w:val="00A220E5"/>
    <w:rsid w:val="00A336AF"/>
    <w:rsid w:val="00A410D7"/>
    <w:rsid w:val="00A413EA"/>
    <w:rsid w:val="00A56F9E"/>
    <w:rsid w:val="00A62078"/>
    <w:rsid w:val="00A740C4"/>
    <w:rsid w:val="00A80024"/>
    <w:rsid w:val="00A950F0"/>
    <w:rsid w:val="00AA16BF"/>
    <w:rsid w:val="00AA2754"/>
    <w:rsid w:val="00AC082C"/>
    <w:rsid w:val="00AC1EB0"/>
    <w:rsid w:val="00AD5BFE"/>
    <w:rsid w:val="00AF0706"/>
    <w:rsid w:val="00AF7ABF"/>
    <w:rsid w:val="00B23DD0"/>
    <w:rsid w:val="00B40460"/>
    <w:rsid w:val="00B762A2"/>
    <w:rsid w:val="00B80D30"/>
    <w:rsid w:val="00B83E92"/>
    <w:rsid w:val="00B8613E"/>
    <w:rsid w:val="00B863CF"/>
    <w:rsid w:val="00B96B05"/>
    <w:rsid w:val="00BB51A3"/>
    <w:rsid w:val="00BC4662"/>
    <w:rsid w:val="00BC4F45"/>
    <w:rsid w:val="00BE3A03"/>
    <w:rsid w:val="00C02730"/>
    <w:rsid w:val="00C11805"/>
    <w:rsid w:val="00C336AC"/>
    <w:rsid w:val="00C36016"/>
    <w:rsid w:val="00C44E46"/>
    <w:rsid w:val="00C44E97"/>
    <w:rsid w:val="00C50B72"/>
    <w:rsid w:val="00C52BC0"/>
    <w:rsid w:val="00C54C86"/>
    <w:rsid w:val="00C65143"/>
    <w:rsid w:val="00C73560"/>
    <w:rsid w:val="00CB2FF9"/>
    <w:rsid w:val="00CB701F"/>
    <w:rsid w:val="00CD3F68"/>
    <w:rsid w:val="00CE01CD"/>
    <w:rsid w:val="00CE5314"/>
    <w:rsid w:val="00CF56E0"/>
    <w:rsid w:val="00CF6BAF"/>
    <w:rsid w:val="00D02A5F"/>
    <w:rsid w:val="00D42D30"/>
    <w:rsid w:val="00D56F47"/>
    <w:rsid w:val="00D66275"/>
    <w:rsid w:val="00DA6DE2"/>
    <w:rsid w:val="00DB1ED0"/>
    <w:rsid w:val="00DC02D1"/>
    <w:rsid w:val="00DD416F"/>
    <w:rsid w:val="00DD6494"/>
    <w:rsid w:val="00DE3151"/>
    <w:rsid w:val="00DE3DD3"/>
    <w:rsid w:val="00DF0EC9"/>
    <w:rsid w:val="00DF6623"/>
    <w:rsid w:val="00E070A8"/>
    <w:rsid w:val="00E104D5"/>
    <w:rsid w:val="00E124B8"/>
    <w:rsid w:val="00E16E79"/>
    <w:rsid w:val="00E27E30"/>
    <w:rsid w:val="00E3401B"/>
    <w:rsid w:val="00E40786"/>
    <w:rsid w:val="00E44B49"/>
    <w:rsid w:val="00E45268"/>
    <w:rsid w:val="00E47B0F"/>
    <w:rsid w:val="00E5070C"/>
    <w:rsid w:val="00E70EB8"/>
    <w:rsid w:val="00E7205D"/>
    <w:rsid w:val="00E86AEA"/>
    <w:rsid w:val="00E96F6C"/>
    <w:rsid w:val="00EB5DBF"/>
    <w:rsid w:val="00EC13CF"/>
    <w:rsid w:val="00EE0AE3"/>
    <w:rsid w:val="00EE341F"/>
    <w:rsid w:val="00F23141"/>
    <w:rsid w:val="00F24CA6"/>
    <w:rsid w:val="00F80ED2"/>
    <w:rsid w:val="00F94638"/>
    <w:rsid w:val="00F979AB"/>
    <w:rsid w:val="00FB7150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D5B0"/>
  <w15:docId w15:val="{C4344FD5-D7DC-42AB-9178-EDCC90C9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1281"/>
    <w:pPr>
      <w:keepNext/>
      <w:spacing w:before="240" w:after="240" w:line="240" w:lineRule="auto"/>
      <w:jc w:val="both"/>
      <w:outlineLvl w:val="0"/>
    </w:pPr>
    <w:rPr>
      <w:rFonts w:ascii="Georgia" w:eastAsia="Times New Roman" w:hAnsi="Georgia"/>
      <w:b/>
      <w:noProof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3E6D"/>
    <w:rPr>
      <w:strike w:val="0"/>
      <w:dstrike w:val="0"/>
      <w:color w:val="00497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83E6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paragraph" w:customStyle="1" w:styleId="paanid1">
    <w:name w:val="paanid1"/>
    <w:basedOn w:val="Normal"/>
    <w:rsid w:val="00483E6D"/>
    <w:pPr>
      <w:spacing w:before="15" w:after="15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table" w:customStyle="1" w:styleId="Normaaltabel1">
    <w:name w:val="Normaaltabel1"/>
    <w:uiPriority w:val="99"/>
    <w:semiHidden/>
    <w:qFormat/>
    <w:rsid w:val="00483E6D"/>
    <w:rPr>
      <w:rFonts w:eastAsia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E6D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024EC"/>
    <w:pPr>
      <w:ind w:left="720"/>
      <w:contextualSpacing/>
    </w:pPr>
    <w:rPr>
      <w:noProof w:val="0"/>
    </w:rPr>
  </w:style>
  <w:style w:type="table" w:styleId="TableGrid">
    <w:name w:val="Table Grid"/>
    <w:basedOn w:val="TableNormal"/>
    <w:uiPriority w:val="59"/>
    <w:rsid w:val="007C6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36016"/>
    <w:rPr>
      <w:b/>
      <w:bCs/>
    </w:rPr>
  </w:style>
  <w:style w:type="character" w:styleId="CommentReference">
    <w:name w:val="annotation reference"/>
    <w:uiPriority w:val="99"/>
    <w:semiHidden/>
    <w:unhideWhenUsed/>
    <w:rsid w:val="00C3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0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3601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016"/>
    <w:rPr>
      <w:b/>
      <w:bCs/>
      <w:noProof/>
      <w:lang w:eastAsia="en-US"/>
    </w:rPr>
  </w:style>
  <w:style w:type="character" w:customStyle="1" w:styleId="Heading1Char">
    <w:name w:val="Heading 1 Char"/>
    <w:basedOn w:val="DefaultParagraphFont"/>
    <w:link w:val="Heading1"/>
    <w:rsid w:val="003D1281"/>
    <w:rPr>
      <w:rFonts w:ascii="Georgia" w:eastAsia="Times New Roman" w:hAnsi="Georgia"/>
      <w:b/>
      <w:kern w:val="28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17A1E"/>
    <w:pPr>
      <w:widowControl w:val="0"/>
      <w:spacing w:after="0" w:line="240" w:lineRule="auto"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duskool.ut.ee/sites/default/files/teaduskool/oppetoo/susivesinikud_2018_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duskool.ut.ee/sites/default/files/teaduskool/oppetoo/sissejuhatus_orgaanilisse_keemiasse_2018_201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ki.enkvist@ut.ee" TargetMode="External"/><Relationship Id="rId11" Type="http://schemas.openxmlformats.org/officeDocument/2006/relationships/hyperlink" Target="https://www.teaduskool.ut.ee/sites/default/files/teaduskool/oppetoo/aromaatika_2018_2019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teaduskool.ut.ee/sites/default/files/teaduskool/oppetoo/funktsionaalsed_ruhmad_ii_2018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duskool.ut.ee/sites/default/files/teaduskool/oppetoo/funktsionaalruhmad_i_osa_2017_2018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Hilja</vt:lpstr>
    </vt:vector>
  </TitlesOfParts>
  <Company>TÜ Teaduskool</Company>
  <LinksUpToDate>false</LinksUpToDate>
  <CharactersWithSpaces>6290</CharactersWithSpaces>
  <SharedDoc>false</SharedDoc>
  <HLinks>
    <vt:vector size="54" baseType="variant">
      <vt:variant>
        <vt:i4>983132</vt:i4>
      </vt:variant>
      <vt:variant>
        <vt:i4>15</vt:i4>
      </vt:variant>
      <vt:variant>
        <vt:i4>0</vt:i4>
      </vt:variant>
      <vt:variant>
        <vt:i4>5</vt:i4>
      </vt:variant>
      <vt:variant>
        <vt:lpwstr>http://www.teaduskool.ut.ee/sites/default/files/teaduskool/oppetoo/keem_gymn_aromaatsus.pdf</vt:lpwstr>
      </vt:variant>
      <vt:variant>
        <vt:lpwstr/>
      </vt:variant>
      <vt:variant>
        <vt:i4>1704020</vt:i4>
      </vt:variant>
      <vt:variant>
        <vt:i4>12</vt:i4>
      </vt:variant>
      <vt:variant>
        <vt:i4>0</vt:i4>
      </vt:variant>
      <vt:variant>
        <vt:i4>5</vt:i4>
      </vt:variant>
      <vt:variant>
        <vt:lpwstr>http://www.teaduskool.ut.ee/sites/default/files/teaduskool/oppetoo/keem_gymn_orgaaniliste_yhendite_funktsionaalsed_ryhmad_iiosa.pdf</vt:lpwstr>
      </vt:variant>
      <vt:variant>
        <vt:lpwstr/>
      </vt:variant>
      <vt:variant>
        <vt:i4>1704034</vt:i4>
      </vt:variant>
      <vt:variant>
        <vt:i4>9</vt:i4>
      </vt:variant>
      <vt:variant>
        <vt:i4>0</vt:i4>
      </vt:variant>
      <vt:variant>
        <vt:i4>5</vt:i4>
      </vt:variant>
      <vt:variant>
        <vt:lpwstr>http://www.teaduskool.ut.ee/sites/default/files/teaduskool/oppetoo/keem_gymn_orgaaniliste_yhendite_funktsionaalsed_ryhmad__iosa.pdf</vt:lpwstr>
      </vt:variant>
      <vt:variant>
        <vt:lpwstr/>
      </vt:variant>
      <vt:variant>
        <vt:i4>2687089</vt:i4>
      </vt:variant>
      <vt:variant>
        <vt:i4>6</vt:i4>
      </vt:variant>
      <vt:variant>
        <vt:i4>0</vt:i4>
      </vt:variant>
      <vt:variant>
        <vt:i4>5</vt:i4>
      </vt:variant>
      <vt:variant>
        <vt:lpwstr>http://www.teaduskool.ut.ee/sites/default/files/teaduskool/oppetoo/keem_gymn_orgaaniliste_yhendite_nomenklatuur.pdf</vt:lpwstr>
      </vt:variant>
      <vt:variant>
        <vt:lpwstr/>
      </vt:variant>
      <vt:variant>
        <vt:i4>5832728</vt:i4>
      </vt:variant>
      <vt:variant>
        <vt:i4>3</vt:i4>
      </vt:variant>
      <vt:variant>
        <vt:i4>0</vt:i4>
      </vt:variant>
      <vt:variant>
        <vt:i4>5</vt:i4>
      </vt:variant>
      <vt:variant>
        <vt:lpwstr>http://www.teaduskool.ut.ee/sites/default/files/teaduskool/oppetoo/keem_gymn_sysivesinikud.pdf</vt:lpwstr>
      </vt:variant>
      <vt:variant>
        <vt:lpwstr/>
      </vt:variant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mailto:natalia.nekrassova@ut.ee</vt:lpwstr>
      </vt:variant>
      <vt:variant>
        <vt:lpwstr/>
      </vt:variant>
      <vt:variant>
        <vt:i4>127</vt:i4>
      </vt:variant>
      <vt:variant>
        <vt:i4>6</vt:i4>
      </vt:variant>
      <vt:variant>
        <vt:i4>0</vt:i4>
      </vt:variant>
      <vt:variant>
        <vt:i4>5</vt:i4>
      </vt:variant>
      <vt:variant>
        <vt:lpwstr>http://www.teaduskool.ut.ee/sites/default/files/teaduskool/oppetoo/orgaaniline_keemia_ylesannete_naited.pdf</vt:lpwstr>
      </vt:variant>
      <vt:variant>
        <vt:lpwstr/>
      </vt:variant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http://www.teaduskool.ut.ee/sites/default/files/teaduskool/oppetoo/orgaaniline_keemia_ylesannete_naited.pdf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http://www.teaduskool.ut.ee/sites/default/files/teaduskool/oppetoo/orgaaniline_keemia_ylesannete_naited.pdf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5</cp:revision>
  <cp:lastPrinted>2020-06-17T10:52:00Z</cp:lastPrinted>
  <dcterms:created xsi:type="dcterms:W3CDTF">2023-06-28T08:01:00Z</dcterms:created>
  <dcterms:modified xsi:type="dcterms:W3CDTF">2025-08-07T07:49:00Z</dcterms:modified>
</cp:coreProperties>
</file>